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32163A" w14:textId="04C0F39B" w:rsidR="00993E9B" w:rsidRDefault="00993E9B" w:rsidP="7F4B24DE">
      <w:pPr>
        <w:pStyle w:val="CRCoverPage"/>
        <w:tabs>
          <w:tab w:val="right" w:pos="9639"/>
        </w:tabs>
        <w:spacing w:after="0"/>
        <w:rPr>
          <w:b/>
          <w:bCs/>
          <w:noProof/>
          <w:sz w:val="24"/>
          <w:szCs w:val="24"/>
        </w:rPr>
      </w:pPr>
      <w:r w:rsidRPr="7F4B24DE">
        <w:rPr>
          <w:b/>
          <w:bCs/>
          <w:noProof/>
          <w:sz w:val="24"/>
          <w:szCs w:val="24"/>
        </w:rPr>
        <w:t>3GPP TSG-RAN4 Meeting #11</w:t>
      </w:r>
      <w:r w:rsidR="00EF232B" w:rsidRPr="7F4B24DE">
        <w:rPr>
          <w:b/>
          <w:bCs/>
          <w:noProof/>
          <w:sz w:val="24"/>
          <w:szCs w:val="24"/>
        </w:rPr>
        <w:t>2</w:t>
      </w:r>
      <w:r>
        <w:tab/>
      </w:r>
      <w:r w:rsidR="007B480F" w:rsidRPr="7F4B24DE">
        <w:rPr>
          <w:b/>
          <w:bCs/>
          <w:noProof/>
          <w:sz w:val="24"/>
          <w:szCs w:val="24"/>
        </w:rPr>
        <w:t>R4-24</w:t>
      </w:r>
      <w:r w:rsidR="3DBFB4EC" w:rsidRPr="7F4B24DE">
        <w:rPr>
          <w:b/>
          <w:bCs/>
          <w:noProof/>
          <w:sz w:val="24"/>
          <w:szCs w:val="24"/>
        </w:rPr>
        <w:t>11518</w:t>
      </w:r>
    </w:p>
    <w:p w14:paraId="3A8B920D" w14:textId="08203E3F" w:rsidR="00993E9B" w:rsidRPr="00B144E9" w:rsidRDefault="00EF232B" w:rsidP="00647F53">
      <w:pPr>
        <w:rPr>
          <w:rFonts w:ascii="Arial" w:hAnsi="Arial" w:cs="Arial"/>
          <w:b/>
          <w:noProof/>
          <w:sz w:val="24"/>
          <w:szCs w:val="24"/>
        </w:rPr>
      </w:pPr>
      <w:r>
        <w:rPr>
          <w:rFonts w:ascii="Arial" w:eastAsia="SimSun" w:hAnsi="Arial" w:cs="Arial"/>
          <w:b/>
          <w:sz w:val="24"/>
          <w:szCs w:val="24"/>
          <w:lang w:eastAsia="zh-CN"/>
        </w:rPr>
        <w:t>Maastricht</w:t>
      </w:r>
      <w:r w:rsidR="00E019E8" w:rsidRPr="0052514D">
        <w:rPr>
          <w:rFonts w:ascii="Arial" w:eastAsia="SimSun" w:hAnsi="Arial" w:cs="Arial"/>
          <w:b/>
          <w:sz w:val="24"/>
          <w:szCs w:val="24"/>
          <w:lang w:eastAsia="zh-CN"/>
        </w:rPr>
        <w:t xml:space="preserve">, </w:t>
      </w:r>
      <w:r>
        <w:rPr>
          <w:rFonts w:ascii="Arial" w:eastAsia="SimSun" w:hAnsi="Arial" w:cs="Arial"/>
          <w:b/>
          <w:sz w:val="24"/>
          <w:szCs w:val="24"/>
          <w:lang w:eastAsia="zh-CN"/>
        </w:rPr>
        <w:t>Netherlands</w:t>
      </w:r>
      <w:r w:rsidR="00E019E8" w:rsidRPr="0052514D">
        <w:rPr>
          <w:rFonts w:ascii="Arial" w:eastAsia="SimSun" w:hAnsi="Arial" w:cs="Arial"/>
          <w:b/>
          <w:sz w:val="24"/>
          <w:szCs w:val="24"/>
          <w:lang w:eastAsia="zh-CN"/>
        </w:rPr>
        <w:t xml:space="preserve">, </w:t>
      </w:r>
      <w:r w:rsidR="00112EC6">
        <w:rPr>
          <w:rFonts w:ascii="Arial" w:eastAsia="SimSun" w:hAnsi="Arial" w:cs="Arial"/>
          <w:b/>
          <w:sz w:val="24"/>
          <w:szCs w:val="24"/>
          <w:lang w:eastAsia="zh-CN"/>
        </w:rPr>
        <w:t>21</w:t>
      </w:r>
      <w:r w:rsidR="00112EC6" w:rsidRPr="0052514D">
        <w:rPr>
          <w:rFonts w:ascii="Arial" w:eastAsia="SimSun" w:hAnsi="Arial" w:cs="Arial"/>
          <w:b/>
          <w:sz w:val="24"/>
          <w:szCs w:val="24"/>
          <w:vertAlign w:val="superscript"/>
          <w:lang w:eastAsia="zh-CN"/>
        </w:rPr>
        <w:t>st</w:t>
      </w:r>
      <w:r w:rsidR="00E019E8" w:rsidRPr="0052514D">
        <w:rPr>
          <w:rFonts w:ascii="Arial" w:eastAsia="SimSun" w:hAnsi="Arial" w:cs="Arial"/>
          <w:b/>
          <w:sz w:val="24"/>
          <w:szCs w:val="24"/>
          <w:lang w:eastAsia="zh-CN"/>
        </w:rPr>
        <w:t xml:space="preserve"> – 2</w:t>
      </w:r>
      <w:r w:rsidR="00D86443">
        <w:rPr>
          <w:rFonts w:ascii="Arial" w:eastAsia="SimSun" w:hAnsi="Arial" w:cs="Arial"/>
          <w:b/>
          <w:sz w:val="24"/>
          <w:szCs w:val="24"/>
          <w:lang w:eastAsia="zh-CN"/>
        </w:rPr>
        <w:t>5</w:t>
      </w:r>
      <w:r w:rsidR="00E019E8" w:rsidRPr="0052514D">
        <w:rPr>
          <w:rFonts w:ascii="Arial" w:eastAsia="SimSun" w:hAnsi="Arial" w:cs="Arial"/>
          <w:b/>
          <w:sz w:val="24"/>
          <w:szCs w:val="24"/>
          <w:vertAlign w:val="superscript"/>
          <w:lang w:eastAsia="zh-CN"/>
        </w:rPr>
        <w:t>th</w:t>
      </w:r>
      <w:r w:rsidR="00E019E8" w:rsidRPr="0052514D">
        <w:rPr>
          <w:rFonts w:ascii="Arial" w:eastAsia="SimSun" w:hAnsi="Arial" w:cs="Arial"/>
          <w:b/>
          <w:sz w:val="24"/>
          <w:szCs w:val="24"/>
          <w:lang w:eastAsia="zh-CN"/>
        </w:rPr>
        <w:t xml:space="preserve"> </w:t>
      </w:r>
      <w:r w:rsidR="00D86443">
        <w:rPr>
          <w:rFonts w:ascii="Arial" w:eastAsia="SimSun" w:hAnsi="Arial" w:cs="Arial"/>
          <w:b/>
          <w:sz w:val="24"/>
          <w:szCs w:val="24"/>
          <w:lang w:eastAsia="zh-CN"/>
        </w:rPr>
        <w:t>August</w:t>
      </w:r>
      <w:r w:rsidR="00E019E8" w:rsidRPr="0052514D">
        <w:rPr>
          <w:rFonts w:ascii="Arial" w:eastAsia="SimSun" w:hAnsi="Arial" w:cs="Arial"/>
          <w:b/>
          <w:sz w:val="24"/>
          <w:szCs w:val="24"/>
          <w:lang w:eastAsia="zh-CN"/>
        </w:rPr>
        <w:t>, 2024</w:t>
      </w:r>
      <w:r w:rsidR="00993E9B">
        <w:rPr>
          <w:rFonts w:cs="Arial"/>
          <w:b/>
          <w:sz w:val="24"/>
        </w:rPr>
        <w:br/>
      </w:r>
    </w:p>
    <w:p w14:paraId="176ED48B" w14:textId="67820879" w:rsidR="00993E9B" w:rsidRPr="005E4466" w:rsidRDefault="00993E9B" w:rsidP="00EB6A62">
      <w:pPr>
        <w:spacing w:before="120" w:after="120"/>
        <w:ind w:left="1985" w:hanging="1985"/>
        <w:jc w:val="both"/>
        <w:rPr>
          <w:rFonts w:ascii="Arial" w:hAnsi="Arial" w:cs="Arial"/>
          <w:b/>
        </w:rPr>
      </w:pPr>
      <w:r w:rsidRPr="005E4466">
        <w:rPr>
          <w:rFonts w:ascii="Arial" w:hAnsi="Arial" w:cs="Arial"/>
          <w:b/>
        </w:rPr>
        <w:t>Title:</w:t>
      </w:r>
      <w:r w:rsidRPr="005E4466">
        <w:rPr>
          <w:rFonts w:ascii="Arial" w:hAnsi="Arial" w:cs="Arial"/>
          <w:b/>
        </w:rPr>
        <w:tab/>
      </w:r>
      <w:r>
        <w:rPr>
          <w:rFonts w:ascii="Arial" w:hAnsi="Arial" w:cs="Arial"/>
          <w:b/>
        </w:rPr>
        <w:t xml:space="preserve">Views on </w:t>
      </w:r>
      <w:r w:rsidRPr="00E67FB1">
        <w:rPr>
          <w:rFonts w:ascii="Arial" w:hAnsi="Arial" w:cs="Arial"/>
          <w:b/>
        </w:rPr>
        <w:t>IMT parameters for 7125</w:t>
      </w:r>
      <w:r w:rsidR="00292FF5">
        <w:rPr>
          <w:rFonts w:ascii="Arial" w:hAnsi="Arial" w:cs="Arial"/>
          <w:b/>
        </w:rPr>
        <w:t xml:space="preserve"> - </w:t>
      </w:r>
      <w:r w:rsidRPr="00E67FB1">
        <w:rPr>
          <w:rFonts w:ascii="Arial" w:hAnsi="Arial" w:cs="Arial"/>
          <w:b/>
        </w:rPr>
        <w:t>8400 MHz</w:t>
      </w:r>
    </w:p>
    <w:p w14:paraId="544628E3" w14:textId="6769BDA4" w:rsidR="00993E9B" w:rsidRPr="005E4466" w:rsidRDefault="00993E9B" w:rsidP="00EB6A62">
      <w:pPr>
        <w:spacing w:before="120" w:after="120"/>
        <w:ind w:left="1985" w:hanging="1985"/>
        <w:jc w:val="both"/>
        <w:rPr>
          <w:rFonts w:ascii="Arial" w:hAnsi="Arial" w:cs="Arial"/>
          <w:b/>
        </w:rPr>
      </w:pPr>
      <w:r w:rsidRPr="005E4466">
        <w:rPr>
          <w:rFonts w:ascii="Arial" w:hAnsi="Arial" w:cs="Arial"/>
          <w:b/>
        </w:rPr>
        <w:t>Source:</w:t>
      </w:r>
      <w:r w:rsidRPr="005E4466">
        <w:rPr>
          <w:rFonts w:ascii="Arial" w:hAnsi="Arial" w:cs="Arial"/>
          <w:b/>
        </w:rPr>
        <w:tab/>
        <w:t>Qualcomm Incorporated</w:t>
      </w:r>
    </w:p>
    <w:p w14:paraId="412EB34C" w14:textId="57AD2802" w:rsidR="00993E9B" w:rsidRPr="005E4466" w:rsidRDefault="00993E9B" w:rsidP="00EB6A62">
      <w:pPr>
        <w:spacing w:before="120" w:after="120"/>
        <w:ind w:left="1985" w:hanging="1985"/>
        <w:jc w:val="both"/>
        <w:rPr>
          <w:rFonts w:ascii="Arial" w:hAnsi="Arial" w:cs="Arial"/>
          <w:b/>
        </w:rPr>
      </w:pPr>
      <w:r w:rsidRPr="005E4466">
        <w:rPr>
          <w:rFonts w:ascii="Arial" w:hAnsi="Arial" w:cs="Arial"/>
          <w:b/>
        </w:rPr>
        <w:t>Agenda item:</w:t>
      </w:r>
      <w:r w:rsidRPr="005E4466">
        <w:rPr>
          <w:rFonts w:ascii="Arial" w:hAnsi="Arial" w:cs="Arial"/>
          <w:b/>
        </w:rPr>
        <w:tab/>
      </w:r>
      <w:r w:rsidR="002D5B5F" w:rsidRPr="002540F3">
        <w:rPr>
          <w:rFonts w:ascii="Arial" w:hAnsi="Arial" w:cs="Arial"/>
          <w:b/>
        </w:rPr>
        <w:t>8.2.</w:t>
      </w:r>
      <w:r w:rsidR="001C7E3B" w:rsidRPr="002540F3">
        <w:rPr>
          <w:rFonts w:ascii="Arial" w:hAnsi="Arial" w:cs="Arial"/>
          <w:b/>
        </w:rPr>
        <w:t>3</w:t>
      </w:r>
    </w:p>
    <w:p w14:paraId="419AB823" w14:textId="2118B863" w:rsidR="00993E9B" w:rsidRPr="00C13DA6" w:rsidRDefault="00993E9B" w:rsidP="00EB6A62">
      <w:pPr>
        <w:spacing w:before="120" w:after="120"/>
        <w:ind w:left="1985" w:hanging="1985"/>
        <w:jc w:val="both"/>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6796FA4B" w14:textId="77777777" w:rsidR="00993E9B" w:rsidRDefault="00993E9B" w:rsidP="00EB6A62">
      <w:pPr>
        <w:pStyle w:val="Heading1"/>
        <w:jc w:val="both"/>
      </w:pPr>
      <w:r>
        <w:t>1.</w:t>
      </w:r>
      <w:r>
        <w:tab/>
        <w:t>Introduction</w:t>
      </w:r>
    </w:p>
    <w:p w14:paraId="6A89076E" w14:textId="12FA96D5" w:rsidR="00BA7F52" w:rsidRDefault="00993E9B" w:rsidP="00EB6A62">
      <w:pPr>
        <w:jc w:val="both"/>
      </w:pPr>
      <w:r>
        <w:t xml:space="preserve">During RAN#103 plenary a new study item </w:t>
      </w:r>
      <w:r w:rsidRPr="004A7143">
        <w:t>on IMT parameters for 4400 to 4800 MHz, 7125 to 8400 MHz and 14800 to 15350 MHz</w:t>
      </w:r>
      <w:r>
        <w:t xml:space="preserve"> was approved [1]. </w:t>
      </w:r>
      <w:r w:rsidR="00E019E8">
        <w:t>In RAN4#11</w:t>
      </w:r>
      <w:r w:rsidR="00D86443">
        <w:t>1</w:t>
      </w:r>
      <w:r w:rsidR="00E019E8">
        <w:t xml:space="preserve">, </w:t>
      </w:r>
      <w:r w:rsidR="00226F21">
        <w:t xml:space="preserve">a WF was agreed in [2] </w:t>
      </w:r>
      <w:r w:rsidR="00255056">
        <w:t xml:space="preserve">where several agreements were captured </w:t>
      </w:r>
      <w:r w:rsidR="00BA7F52">
        <w:t>for</w:t>
      </w:r>
      <w:r w:rsidR="00255056">
        <w:t xml:space="preserve"> the 7125 – 8400 MHz </w:t>
      </w:r>
      <w:r w:rsidR="00EF4D1E">
        <w:t xml:space="preserve">and 14800 – 15350 MHz </w:t>
      </w:r>
      <w:r w:rsidR="00BA7F52">
        <w:t xml:space="preserve">frequency range. In this contribution, we provide our views on the different RF parameters for BS and UE items for the </w:t>
      </w:r>
      <w:r w:rsidR="00EF4D1E">
        <w:t>7125 – 8400 MHz frequency</w:t>
      </w:r>
      <w:r w:rsidR="00BA7F52">
        <w:t xml:space="preserve"> range. </w:t>
      </w:r>
    </w:p>
    <w:p w14:paraId="392DE68E" w14:textId="4A5E361A" w:rsidR="00993E9B" w:rsidRDefault="00993E9B" w:rsidP="00EB6A62">
      <w:pPr>
        <w:pStyle w:val="Heading1"/>
        <w:jc w:val="both"/>
      </w:pPr>
      <w:r>
        <w:t>2</w:t>
      </w:r>
      <w:r w:rsidR="00C447A0">
        <w:t xml:space="preserve"> </w:t>
      </w:r>
      <w:r w:rsidR="00C447A0">
        <w:tab/>
        <w:t>Discussion</w:t>
      </w:r>
    </w:p>
    <w:p w14:paraId="38CED54A" w14:textId="37F8ECF1" w:rsidR="007D1231" w:rsidRDefault="007D1231" w:rsidP="00EB6A62">
      <w:pPr>
        <w:pStyle w:val="Heading2"/>
        <w:jc w:val="both"/>
      </w:pPr>
      <w:r>
        <w:t>2.1</w:t>
      </w:r>
      <w:r>
        <w:tab/>
        <w:t>System parameters</w:t>
      </w:r>
    </w:p>
    <w:p w14:paraId="6563B263" w14:textId="6BEA27C7" w:rsidR="00B25ED1" w:rsidRDefault="00C13DA6" w:rsidP="00EB6A62">
      <w:pPr>
        <w:pStyle w:val="Heading3"/>
        <w:jc w:val="both"/>
        <w:rPr>
          <w:lang w:eastAsia="ja-JP"/>
        </w:rPr>
      </w:pPr>
      <w:r>
        <w:rPr>
          <w:lang w:eastAsia="ja-JP"/>
        </w:rPr>
        <w:t>2.1.1</w:t>
      </w:r>
      <w:r>
        <w:rPr>
          <w:lang w:eastAsia="ja-JP"/>
        </w:rPr>
        <w:tab/>
        <w:t>Duplexing</w:t>
      </w:r>
    </w:p>
    <w:p w14:paraId="4129602F" w14:textId="66EB7D24" w:rsidR="004E5D73" w:rsidRDefault="004E5D73" w:rsidP="00EB6A62">
      <w:pPr>
        <w:jc w:val="both"/>
        <w:rPr>
          <w:lang w:eastAsia="ja-JP"/>
        </w:rPr>
      </w:pPr>
      <w:r>
        <w:rPr>
          <w:lang w:eastAsia="ja-JP"/>
        </w:rPr>
        <w:t>During RAN4#11</w:t>
      </w:r>
      <w:r w:rsidR="00461016">
        <w:rPr>
          <w:lang w:eastAsia="ja-JP"/>
        </w:rPr>
        <w:t>1</w:t>
      </w:r>
      <w:r>
        <w:rPr>
          <w:lang w:eastAsia="ja-JP"/>
        </w:rPr>
        <w:t>, discussion</w:t>
      </w:r>
      <w:r w:rsidR="00C13DA6">
        <w:rPr>
          <w:lang w:eastAsia="ja-JP"/>
        </w:rPr>
        <w:t xml:space="preserve"> was held</w:t>
      </w:r>
      <w:r>
        <w:rPr>
          <w:lang w:eastAsia="ja-JP"/>
        </w:rPr>
        <w:t xml:space="preserve"> on the incorporation of SBFD </w:t>
      </w:r>
      <w:r w:rsidR="00C13DA6">
        <w:rPr>
          <w:lang w:eastAsia="ja-JP"/>
        </w:rPr>
        <w:t xml:space="preserve">as a duplex method </w:t>
      </w:r>
      <w:r>
        <w:rPr>
          <w:lang w:eastAsia="ja-JP"/>
        </w:rPr>
        <w:t>for the 4</w:t>
      </w:r>
      <w:r w:rsidR="00D81564">
        <w:rPr>
          <w:lang w:eastAsia="ja-JP"/>
        </w:rPr>
        <w:t>400-4800MHz frequency range</w:t>
      </w:r>
      <w:r w:rsidR="006C4E58">
        <w:rPr>
          <w:lang w:eastAsia="ja-JP"/>
        </w:rPr>
        <w:t xml:space="preserve"> and </w:t>
      </w:r>
      <w:r w:rsidR="00BB1817">
        <w:rPr>
          <w:lang w:eastAsia="ja-JP"/>
        </w:rPr>
        <w:t xml:space="preserve">it was agreed to include SBFD only in the TR while mention TDD in the LS to WP5D. The TP capturing information on SBFD was agreed in </w:t>
      </w:r>
      <w:r w:rsidR="00342FD9">
        <w:rPr>
          <w:lang w:eastAsia="ja-JP"/>
        </w:rPr>
        <w:t xml:space="preserve">. </w:t>
      </w:r>
      <w:r w:rsidR="00BB1817">
        <w:rPr>
          <w:lang w:eastAsia="ja-JP"/>
        </w:rPr>
        <w:t xml:space="preserve">Additionally, </w:t>
      </w:r>
      <w:r w:rsidR="006C4E58">
        <w:rPr>
          <w:lang w:eastAsia="ja-JP"/>
        </w:rPr>
        <w:t>the following was captured in [2]</w:t>
      </w:r>
      <w:r w:rsidR="00C13DA6">
        <w:rPr>
          <w:lang w:eastAsia="ja-JP"/>
        </w:rPr>
        <w:t xml:space="preserve"> regarding the 7125 – 8400 MHz frequency range</w:t>
      </w:r>
      <w:r w:rsidR="006C4E58">
        <w:rPr>
          <w:lang w:eastAsia="ja-JP"/>
        </w:rPr>
        <w:t>:</w:t>
      </w:r>
    </w:p>
    <w:tbl>
      <w:tblPr>
        <w:tblStyle w:val="TableGrid"/>
        <w:tblW w:w="0" w:type="auto"/>
        <w:tblLook w:val="04A0" w:firstRow="1" w:lastRow="0" w:firstColumn="1" w:lastColumn="0" w:noHBand="0" w:noVBand="1"/>
      </w:tblPr>
      <w:tblGrid>
        <w:gridCol w:w="9622"/>
      </w:tblGrid>
      <w:tr w:rsidR="00B25169" w14:paraId="7991370E" w14:textId="77777777" w:rsidTr="00B25169">
        <w:tc>
          <w:tcPr>
            <w:tcW w:w="9622" w:type="dxa"/>
          </w:tcPr>
          <w:p w14:paraId="4A8F1218" w14:textId="77777777" w:rsidR="006E1BA5" w:rsidRPr="004D04D1" w:rsidRDefault="006E1BA5" w:rsidP="00EB6A62">
            <w:pPr>
              <w:ind w:left="284"/>
              <w:jc w:val="both"/>
              <w:rPr>
                <w:u w:val="single"/>
              </w:rPr>
            </w:pPr>
            <w:r w:rsidRPr="004D04D1">
              <w:rPr>
                <w:u w:val="single"/>
              </w:rPr>
              <w:t xml:space="preserve">Issue 2-1 Duplex Method </w:t>
            </w:r>
          </w:p>
          <w:p w14:paraId="470DDAD7" w14:textId="1E4E9FE9" w:rsidR="00B25169" w:rsidRPr="004D04D1" w:rsidRDefault="009728DD" w:rsidP="009728DD">
            <w:pPr>
              <w:pStyle w:val="ListParagraph"/>
              <w:numPr>
                <w:ilvl w:val="0"/>
                <w:numId w:val="6"/>
              </w:numPr>
              <w:overflowPunct/>
              <w:autoSpaceDE/>
              <w:autoSpaceDN/>
              <w:textAlignment w:val="auto"/>
              <w:rPr>
                <w:bCs/>
              </w:rPr>
            </w:pPr>
            <w:r w:rsidRPr="004D04D1">
              <w:rPr>
                <w:bCs/>
              </w:rPr>
              <w:t>Do not include SBFD in the LS, but add information in the TR. Add a reference to the TR in the LS</w:t>
            </w:r>
          </w:p>
        </w:tc>
      </w:tr>
    </w:tbl>
    <w:p w14:paraId="6D9BE16C" w14:textId="77777777" w:rsidR="006E1BA5" w:rsidRDefault="006E1BA5" w:rsidP="00EB6A62">
      <w:pPr>
        <w:jc w:val="both"/>
        <w:rPr>
          <w:lang w:eastAsia="ja-JP"/>
        </w:rPr>
      </w:pPr>
    </w:p>
    <w:p w14:paraId="7997047E" w14:textId="0B16E357" w:rsidR="00E24F64" w:rsidRDefault="006E1BA5" w:rsidP="00EB6A62">
      <w:pPr>
        <w:jc w:val="both"/>
        <w:rPr>
          <w:lang w:eastAsia="ja-JP"/>
        </w:rPr>
      </w:pPr>
      <w:r>
        <w:rPr>
          <w:lang w:eastAsia="ja-JP"/>
        </w:rPr>
        <w:t xml:space="preserve">The existing n104 band is TDD and it is likely that TDD will be deployed. </w:t>
      </w:r>
      <w:r w:rsidR="00B87AAF">
        <w:rPr>
          <w:lang w:eastAsia="ja-JP"/>
        </w:rPr>
        <w:t>On the other hand</w:t>
      </w:r>
      <w:r w:rsidR="000E6DCC">
        <w:rPr>
          <w:lang w:eastAsia="ja-JP"/>
        </w:rPr>
        <w:t xml:space="preserve">, </w:t>
      </w:r>
      <w:r w:rsidR="000E6DCC" w:rsidRPr="000E6DCC">
        <w:rPr>
          <w:lang w:eastAsia="ja-JP"/>
        </w:rPr>
        <w:t xml:space="preserve">3GPP has been studying since Rel-18 </w:t>
      </w:r>
      <w:r w:rsidR="00902AE9">
        <w:rPr>
          <w:lang w:eastAsia="ja-JP"/>
        </w:rPr>
        <w:t xml:space="preserve">the concept </w:t>
      </w:r>
      <w:r w:rsidR="000E6DCC" w:rsidRPr="000E6DCC">
        <w:rPr>
          <w:lang w:eastAsia="ja-JP"/>
        </w:rPr>
        <w:t>of allowing the simultaneous existence of downlink and uplink at the gNB side within a conventional TDD band (</w:t>
      </w:r>
      <w:r w:rsidR="000E6DCC">
        <w:rPr>
          <w:lang w:eastAsia="ja-JP"/>
        </w:rPr>
        <w:t>i.e., SBFD</w:t>
      </w:r>
      <w:r w:rsidR="000E6DCC" w:rsidRPr="000E6DCC">
        <w:rPr>
          <w:lang w:eastAsia="ja-JP"/>
        </w:rPr>
        <w:t>). The outcome of the Rel-18 study has been captured in TR 38.858. Currently 3GPP is specifying in Rel-19 SBFD operation at the gNB side within a TDD carrier, gNB-to-gNB CLI handling schemes and UE-to-UE CLI handling schemes for SBFD operation, and RF requirements for SBFD operation at gNB</w:t>
      </w:r>
      <w:r w:rsidR="00B87AAF">
        <w:rPr>
          <w:lang w:eastAsia="ja-JP"/>
        </w:rPr>
        <w:t xml:space="preserve"> [4]</w:t>
      </w:r>
      <w:r w:rsidR="000E6DCC" w:rsidRPr="000E6DCC">
        <w:rPr>
          <w:lang w:eastAsia="ja-JP"/>
        </w:rPr>
        <w:t xml:space="preserve">. </w:t>
      </w:r>
      <w:r w:rsidR="00E24F64">
        <w:rPr>
          <w:lang w:eastAsia="ja-JP"/>
        </w:rPr>
        <w:t xml:space="preserve">It is thus important to document in this SI the ongoing </w:t>
      </w:r>
      <w:r w:rsidR="00F37DF5">
        <w:rPr>
          <w:lang w:eastAsia="ja-JP"/>
        </w:rPr>
        <w:t>progress</w:t>
      </w:r>
      <w:r w:rsidR="00E24F64">
        <w:rPr>
          <w:lang w:eastAsia="ja-JP"/>
        </w:rPr>
        <w:t xml:space="preserve"> within 3GPP on duplex evolution</w:t>
      </w:r>
      <w:r w:rsidR="00F37DF5">
        <w:rPr>
          <w:lang w:eastAsia="ja-JP"/>
        </w:rPr>
        <w:t>, specifically, SBFD</w:t>
      </w:r>
      <w:r w:rsidR="00E24F64">
        <w:rPr>
          <w:lang w:eastAsia="ja-JP"/>
        </w:rPr>
        <w:t xml:space="preserve">. </w:t>
      </w:r>
    </w:p>
    <w:p w14:paraId="017C8388" w14:textId="08EFB62F" w:rsidR="00E24F64" w:rsidRPr="00E24F64" w:rsidRDefault="00E24F64" w:rsidP="00EB6A62">
      <w:pPr>
        <w:jc w:val="both"/>
        <w:rPr>
          <w:b/>
          <w:bCs/>
          <w:lang w:eastAsia="ja-JP"/>
        </w:rPr>
      </w:pPr>
      <w:r w:rsidRPr="009E4743">
        <w:rPr>
          <w:b/>
          <w:bCs/>
          <w:u w:val="single"/>
          <w:lang w:eastAsia="ja-JP"/>
        </w:rPr>
        <w:t>Observation 1</w:t>
      </w:r>
      <w:r w:rsidRPr="00E24F64">
        <w:rPr>
          <w:b/>
          <w:bCs/>
          <w:lang w:eastAsia="ja-JP"/>
        </w:rPr>
        <w:t xml:space="preserve">: 3GPP has been studying flexible duplexing (i.e., SBFD) at the gNB in Rel-18 and Rel-19 and it is </w:t>
      </w:r>
      <w:r w:rsidR="00F37DF5">
        <w:rPr>
          <w:b/>
          <w:bCs/>
          <w:lang w:eastAsia="ja-JP"/>
        </w:rPr>
        <w:t>desired</w:t>
      </w:r>
      <w:r w:rsidRPr="00E24F64">
        <w:rPr>
          <w:b/>
          <w:bCs/>
          <w:lang w:eastAsia="ja-JP"/>
        </w:rPr>
        <w:t xml:space="preserve"> to document such </w:t>
      </w:r>
      <w:r w:rsidR="00F37DF5">
        <w:rPr>
          <w:b/>
          <w:bCs/>
          <w:lang w:eastAsia="ja-JP"/>
        </w:rPr>
        <w:t>progress</w:t>
      </w:r>
      <w:r w:rsidRPr="00E24F64">
        <w:rPr>
          <w:b/>
          <w:bCs/>
          <w:lang w:eastAsia="ja-JP"/>
        </w:rPr>
        <w:t xml:space="preserve"> in this SI</w:t>
      </w:r>
      <w:r w:rsidR="00F37DF5">
        <w:rPr>
          <w:b/>
          <w:bCs/>
          <w:lang w:eastAsia="ja-JP"/>
        </w:rPr>
        <w:t xml:space="preserve"> TR</w:t>
      </w:r>
      <w:r w:rsidR="00B820D4">
        <w:rPr>
          <w:b/>
          <w:bCs/>
          <w:lang w:eastAsia="ja-JP"/>
        </w:rPr>
        <w:t xml:space="preserve"> (</w:t>
      </w:r>
      <w:bookmarkStart w:id="0" w:name="specNumber"/>
      <w:r w:rsidR="00B820D4">
        <w:rPr>
          <w:b/>
          <w:bCs/>
          <w:lang w:eastAsia="ja-JP"/>
        </w:rPr>
        <w:t xml:space="preserve">i.e., TR </w:t>
      </w:r>
      <w:r w:rsidR="00B820D4" w:rsidRPr="00B820D4">
        <w:rPr>
          <w:b/>
          <w:bCs/>
          <w:lang w:eastAsia="ja-JP"/>
        </w:rPr>
        <w:t>38.922</w:t>
      </w:r>
      <w:bookmarkEnd w:id="0"/>
      <w:r w:rsidR="00B820D4">
        <w:rPr>
          <w:b/>
          <w:bCs/>
          <w:lang w:eastAsia="ja-JP"/>
        </w:rPr>
        <w:t>)</w:t>
      </w:r>
      <w:r w:rsidRPr="00E24F64">
        <w:rPr>
          <w:b/>
          <w:bCs/>
          <w:lang w:eastAsia="ja-JP"/>
        </w:rPr>
        <w:t xml:space="preserve">. </w:t>
      </w:r>
    </w:p>
    <w:p w14:paraId="07E2BAE1" w14:textId="4E23931E" w:rsidR="005F2940" w:rsidRDefault="00E24F64" w:rsidP="00EB6A62">
      <w:pPr>
        <w:jc w:val="both"/>
        <w:rPr>
          <w:lang w:eastAsia="ja-JP"/>
        </w:rPr>
      </w:pPr>
      <w:r>
        <w:rPr>
          <w:lang w:eastAsia="ja-JP"/>
        </w:rPr>
        <w:t>Since the core requirements for SBFD-capable gNB is still under development within Rel-19 package</w:t>
      </w:r>
      <w:r w:rsidR="00F37DF5">
        <w:rPr>
          <w:lang w:eastAsia="ja-JP"/>
        </w:rPr>
        <w:t xml:space="preserve"> [4]</w:t>
      </w:r>
      <w:r>
        <w:rPr>
          <w:lang w:eastAsia="ja-JP"/>
        </w:rPr>
        <w:t>, it is important t</w:t>
      </w:r>
      <w:r w:rsidR="000E6DCC" w:rsidRPr="000E6DCC">
        <w:rPr>
          <w:lang w:eastAsia="ja-JP"/>
        </w:rPr>
        <w:t>o progress the sharing studies in WP5D</w:t>
      </w:r>
      <w:r>
        <w:rPr>
          <w:lang w:eastAsia="ja-JP"/>
        </w:rPr>
        <w:t xml:space="preserve"> via timely providing WP5D with the requested </w:t>
      </w:r>
      <w:r w:rsidR="00F37DF5">
        <w:rPr>
          <w:lang w:eastAsia="ja-JP"/>
        </w:rPr>
        <w:t xml:space="preserve">RF </w:t>
      </w:r>
      <w:r>
        <w:rPr>
          <w:lang w:eastAsia="ja-JP"/>
        </w:rPr>
        <w:t xml:space="preserve">parameters. Accordingly, it is proposed that </w:t>
      </w:r>
      <w:r w:rsidR="000E6DCC" w:rsidRPr="000E6DCC">
        <w:rPr>
          <w:lang w:eastAsia="ja-JP"/>
        </w:rPr>
        <w:t xml:space="preserve">RAN4 </w:t>
      </w:r>
      <w:r w:rsidR="00F37DF5">
        <w:rPr>
          <w:lang w:eastAsia="ja-JP"/>
        </w:rPr>
        <w:t>adopts</w:t>
      </w:r>
      <w:r w:rsidR="000E6DCC" w:rsidRPr="000E6DCC">
        <w:rPr>
          <w:lang w:eastAsia="ja-JP"/>
        </w:rPr>
        <w:t xml:space="preserve"> TDD duplexing </w:t>
      </w:r>
      <w:r>
        <w:rPr>
          <w:lang w:eastAsia="ja-JP"/>
        </w:rPr>
        <w:t xml:space="preserve">as </w:t>
      </w:r>
      <w:r w:rsidR="00F37DF5">
        <w:rPr>
          <w:lang w:eastAsia="ja-JP"/>
        </w:rPr>
        <w:t xml:space="preserve">a </w:t>
      </w:r>
      <w:r>
        <w:rPr>
          <w:lang w:eastAsia="ja-JP"/>
        </w:rPr>
        <w:t xml:space="preserve">baseline </w:t>
      </w:r>
      <w:r w:rsidR="000E6DCC" w:rsidRPr="000E6DCC">
        <w:rPr>
          <w:lang w:eastAsia="ja-JP"/>
        </w:rPr>
        <w:t>for the 7125</w:t>
      </w:r>
      <w:r w:rsidR="00F37DF5">
        <w:rPr>
          <w:lang w:eastAsia="ja-JP"/>
        </w:rPr>
        <w:t xml:space="preserve"> </w:t>
      </w:r>
      <w:r w:rsidR="000E6DCC" w:rsidRPr="000E6DCC">
        <w:rPr>
          <w:lang w:eastAsia="ja-JP"/>
        </w:rPr>
        <w:t>-</w:t>
      </w:r>
      <w:r w:rsidR="00F37DF5">
        <w:rPr>
          <w:lang w:eastAsia="ja-JP"/>
        </w:rPr>
        <w:t xml:space="preserve"> </w:t>
      </w:r>
      <w:r w:rsidR="000E6DCC" w:rsidRPr="000E6DCC">
        <w:rPr>
          <w:lang w:eastAsia="ja-JP"/>
        </w:rPr>
        <w:t>84</w:t>
      </w:r>
      <w:r w:rsidR="00F37DF5">
        <w:rPr>
          <w:lang w:eastAsia="ja-JP"/>
        </w:rPr>
        <w:t>00</w:t>
      </w:r>
      <w:r w:rsidR="000E6DCC" w:rsidRPr="000E6DCC">
        <w:rPr>
          <w:lang w:eastAsia="ja-JP"/>
        </w:rPr>
        <w:t xml:space="preserve"> </w:t>
      </w:r>
      <w:r w:rsidR="00F37DF5">
        <w:rPr>
          <w:lang w:eastAsia="ja-JP"/>
        </w:rPr>
        <w:t>M</w:t>
      </w:r>
      <w:r w:rsidR="000E6DCC" w:rsidRPr="000E6DCC">
        <w:rPr>
          <w:lang w:eastAsia="ja-JP"/>
        </w:rPr>
        <w:t xml:space="preserve">Hz </w:t>
      </w:r>
      <w:r>
        <w:rPr>
          <w:lang w:eastAsia="ja-JP"/>
        </w:rPr>
        <w:t>and capture in the TR text reflecting the ongoing work on SBFD</w:t>
      </w:r>
      <w:r w:rsidR="005F2940">
        <w:rPr>
          <w:lang w:eastAsia="ja-JP"/>
        </w:rPr>
        <w:t xml:space="preserve"> within 3GPP. </w:t>
      </w:r>
    </w:p>
    <w:p w14:paraId="6BB32E8D" w14:textId="78EA5104" w:rsidR="0016762A" w:rsidRDefault="005F2940" w:rsidP="00EB6A62">
      <w:pPr>
        <w:jc w:val="both"/>
        <w:rPr>
          <w:b/>
          <w:bCs/>
          <w:lang w:eastAsia="ja-JP"/>
        </w:rPr>
      </w:pPr>
      <w:r w:rsidRPr="009E4743">
        <w:rPr>
          <w:b/>
          <w:bCs/>
          <w:u w:val="single"/>
          <w:lang w:eastAsia="ja-JP"/>
        </w:rPr>
        <w:t>Proposal 1</w:t>
      </w:r>
      <w:r w:rsidRPr="0016762A">
        <w:rPr>
          <w:b/>
          <w:bCs/>
          <w:lang w:eastAsia="ja-JP"/>
        </w:rPr>
        <w:t xml:space="preserve">: RAN4 to agree on TDD as a baseline duplexing for 7125 – 8400 MHz </w:t>
      </w:r>
      <w:r w:rsidR="00F37DF5">
        <w:rPr>
          <w:b/>
          <w:bCs/>
          <w:lang w:eastAsia="ja-JP"/>
        </w:rPr>
        <w:t xml:space="preserve">frequency range </w:t>
      </w:r>
      <w:r w:rsidRPr="0016762A">
        <w:rPr>
          <w:b/>
          <w:bCs/>
          <w:lang w:eastAsia="ja-JP"/>
        </w:rPr>
        <w:t xml:space="preserve">and capture the </w:t>
      </w:r>
      <w:r w:rsidR="0016762A">
        <w:rPr>
          <w:b/>
          <w:bCs/>
          <w:lang w:eastAsia="ja-JP"/>
        </w:rPr>
        <w:t>following</w:t>
      </w:r>
      <w:r w:rsidRPr="0016762A">
        <w:rPr>
          <w:b/>
          <w:bCs/>
          <w:lang w:eastAsia="ja-JP"/>
        </w:rPr>
        <w:t xml:space="preserve"> text in </w:t>
      </w:r>
      <w:r w:rsidR="00B820D4">
        <w:rPr>
          <w:b/>
          <w:bCs/>
          <w:lang w:eastAsia="ja-JP"/>
        </w:rPr>
        <w:t>TR 38.922</w:t>
      </w:r>
      <w:r w:rsidRPr="0016762A">
        <w:rPr>
          <w:b/>
          <w:bCs/>
          <w:lang w:eastAsia="ja-JP"/>
        </w:rPr>
        <w:t xml:space="preserve">. </w:t>
      </w:r>
    </w:p>
    <w:p w14:paraId="6E4DEB8F" w14:textId="74066C06" w:rsidR="0016762A" w:rsidRPr="00C47A4F" w:rsidRDefault="0016762A" w:rsidP="00EB6A62">
      <w:pPr>
        <w:jc w:val="both"/>
        <w:rPr>
          <w:b/>
          <w:bCs/>
          <w:lang w:eastAsia="ja-JP"/>
        </w:rPr>
      </w:pPr>
      <w:r w:rsidRPr="00C47A4F">
        <w:rPr>
          <w:b/>
          <w:bCs/>
          <w:lang w:eastAsia="ja-JP"/>
        </w:rPr>
        <w:t>“</w:t>
      </w:r>
      <w:r w:rsidR="005923B8" w:rsidRPr="00C47A4F">
        <w:rPr>
          <w:b/>
          <w:bCs/>
          <w:i/>
          <w:iCs/>
          <w:lang w:eastAsia="ja-JP"/>
        </w:rPr>
        <w:t xml:space="preserve">There is no defined 3GPP band for the 7125 - 8400 MHz frequency range, however, it is adjacent to existing TDD band n104 (6425 – 7125 MHz). </w:t>
      </w:r>
      <w:proofErr w:type="gramStart"/>
      <w:r w:rsidR="005923B8" w:rsidRPr="00C47A4F">
        <w:rPr>
          <w:b/>
          <w:bCs/>
          <w:i/>
          <w:iCs/>
          <w:lang w:eastAsia="ja-JP"/>
        </w:rPr>
        <w:t>Similar to</w:t>
      </w:r>
      <w:proofErr w:type="gramEnd"/>
      <w:r w:rsidR="005923B8" w:rsidRPr="00C47A4F">
        <w:rPr>
          <w:b/>
          <w:bCs/>
          <w:i/>
          <w:iCs/>
          <w:lang w:eastAsia="ja-JP"/>
        </w:rPr>
        <w:t xml:space="preserve"> the 4400 – 4800 MHz frequency range, SBFD can be a candidate duplexing method for this frequency range</w:t>
      </w:r>
      <w:r w:rsidR="003770DC" w:rsidRPr="00C47A4F">
        <w:rPr>
          <w:b/>
          <w:bCs/>
          <w:i/>
          <w:iCs/>
          <w:lang w:val="en-CA" w:eastAsia="ja-JP"/>
        </w:rPr>
        <w:t>.</w:t>
      </w:r>
      <w:r w:rsidR="00900973" w:rsidRPr="00C47A4F">
        <w:rPr>
          <w:b/>
          <w:bCs/>
          <w:i/>
          <w:iCs/>
          <w:lang w:val="en-CA" w:eastAsia="ja-JP"/>
        </w:rPr>
        <w:t xml:space="preserve"> To provide timely response to WP5D regarding the requested RF parameters, RAN4 assumed TDD as a baseline duplexing for the 7125 – 8400 MHz frequency range. The core requirements for Rel-19 SBFD work item can be tracked through the list of impacted specs captured in </w:t>
      </w:r>
      <w:r w:rsidR="00C47A4F" w:rsidRPr="00C47A4F">
        <w:rPr>
          <w:b/>
          <w:bCs/>
          <w:i/>
          <w:iCs/>
          <w:lang w:val="en-CA" w:eastAsia="ja-JP"/>
        </w:rPr>
        <w:t>[SBFD_WID]</w:t>
      </w:r>
      <w:r w:rsidR="00900973" w:rsidRPr="00C47A4F">
        <w:rPr>
          <w:b/>
          <w:bCs/>
          <w:i/>
          <w:iCs/>
          <w:lang w:val="en-CA" w:eastAsia="ja-JP"/>
        </w:rPr>
        <w:t>.</w:t>
      </w:r>
      <w:r w:rsidR="003770DC" w:rsidRPr="00C47A4F">
        <w:rPr>
          <w:b/>
          <w:bCs/>
          <w:i/>
          <w:iCs/>
          <w:lang w:val="en-CA" w:eastAsia="ja-JP"/>
        </w:rPr>
        <w:t>”</w:t>
      </w:r>
    </w:p>
    <w:p w14:paraId="48F4E0ED" w14:textId="5B8EAF0A" w:rsidR="00D4248B" w:rsidRPr="0016762A" w:rsidRDefault="00E24F64" w:rsidP="00EB6A62">
      <w:pPr>
        <w:pStyle w:val="Heading3"/>
        <w:jc w:val="both"/>
        <w:rPr>
          <w:lang w:eastAsia="ja-JP"/>
        </w:rPr>
      </w:pPr>
      <w:r>
        <w:rPr>
          <w:lang w:eastAsia="ja-JP"/>
        </w:rPr>
        <w:lastRenderedPageBreak/>
        <w:t xml:space="preserve"> </w:t>
      </w:r>
      <w:r w:rsidR="009D5E9D">
        <w:rPr>
          <w:lang w:eastAsia="ja-JP"/>
        </w:rPr>
        <w:t>2.1.2</w:t>
      </w:r>
      <w:r w:rsidR="009D5E9D">
        <w:rPr>
          <w:lang w:eastAsia="ja-JP"/>
        </w:rPr>
        <w:tab/>
      </w:r>
      <w:r w:rsidR="00D4248B" w:rsidRPr="00D4248B">
        <w:rPr>
          <w:lang w:eastAsia="ja-JP"/>
        </w:rPr>
        <w:t>Channel bandwidth</w:t>
      </w:r>
    </w:p>
    <w:p w14:paraId="45F497D2" w14:textId="77777777" w:rsidR="00E55BC8" w:rsidRDefault="00D57635" w:rsidP="00EB6A62">
      <w:pPr>
        <w:jc w:val="both"/>
      </w:pPr>
      <w:r>
        <w:t xml:space="preserve">In [2], </w:t>
      </w:r>
      <w:r w:rsidR="00E55BC8">
        <w:t>the following was agreed:</w:t>
      </w:r>
    </w:p>
    <w:tbl>
      <w:tblPr>
        <w:tblStyle w:val="TableGrid"/>
        <w:tblW w:w="0" w:type="auto"/>
        <w:tblLook w:val="04A0" w:firstRow="1" w:lastRow="0" w:firstColumn="1" w:lastColumn="0" w:noHBand="0" w:noVBand="1"/>
      </w:tblPr>
      <w:tblGrid>
        <w:gridCol w:w="9622"/>
      </w:tblGrid>
      <w:tr w:rsidR="00E55BC8" w14:paraId="04136EB3" w14:textId="77777777" w:rsidTr="00E55BC8">
        <w:tc>
          <w:tcPr>
            <w:tcW w:w="9622" w:type="dxa"/>
          </w:tcPr>
          <w:p w14:paraId="69E13763" w14:textId="77777777" w:rsidR="00B9334B" w:rsidRPr="00B9334B" w:rsidRDefault="00B9334B" w:rsidP="00B9334B">
            <w:pPr>
              <w:pStyle w:val="ListParagraph"/>
              <w:numPr>
                <w:ilvl w:val="0"/>
                <w:numId w:val="8"/>
              </w:numPr>
              <w:overflowPunct/>
              <w:autoSpaceDE/>
              <w:autoSpaceDN/>
              <w:textAlignment w:val="auto"/>
              <w:rPr>
                <w:bCs/>
              </w:rPr>
            </w:pPr>
            <w:r w:rsidRPr="00B9334B">
              <w:rPr>
                <w:bCs/>
              </w:rPr>
              <w:t>Mention 100MHz as typical bandwidth in the LS</w:t>
            </w:r>
          </w:p>
          <w:p w14:paraId="13559FEC" w14:textId="77777777" w:rsidR="00B9334B" w:rsidRDefault="00B9334B" w:rsidP="00B9334B">
            <w:pPr>
              <w:pStyle w:val="ListParagraph"/>
              <w:numPr>
                <w:ilvl w:val="1"/>
                <w:numId w:val="8"/>
              </w:numPr>
              <w:overflowPunct/>
              <w:autoSpaceDE/>
              <w:autoSpaceDN/>
              <w:textAlignment w:val="auto"/>
              <w:rPr>
                <w:bCs/>
              </w:rPr>
            </w:pPr>
            <w:r w:rsidRPr="00B9334B">
              <w:rPr>
                <w:bCs/>
              </w:rPr>
              <w:t>FFS whether to mention wider bandwidths may be possible in future in the LS</w:t>
            </w:r>
          </w:p>
          <w:p w14:paraId="35A7DE99" w14:textId="3AA2D1C1" w:rsidR="00E55BC8" w:rsidRPr="00B9334B" w:rsidRDefault="00B9334B" w:rsidP="00B9334B">
            <w:pPr>
              <w:pStyle w:val="ListParagraph"/>
              <w:numPr>
                <w:ilvl w:val="0"/>
                <w:numId w:val="8"/>
              </w:numPr>
              <w:overflowPunct/>
              <w:autoSpaceDE/>
              <w:autoSpaceDN/>
              <w:textAlignment w:val="auto"/>
              <w:rPr>
                <w:bCs/>
              </w:rPr>
            </w:pPr>
            <w:r w:rsidRPr="00B9334B">
              <w:rPr>
                <w:bCs/>
              </w:rPr>
              <w:t>Describe other possibilities for bandwidth in the TR, mentioning that additional specification effort needed for  &gt;100MHz</w:t>
            </w:r>
          </w:p>
        </w:tc>
      </w:tr>
    </w:tbl>
    <w:p w14:paraId="10A7D733" w14:textId="77777777" w:rsidR="00792C25" w:rsidRDefault="00792C25" w:rsidP="00EB6A62">
      <w:pPr>
        <w:jc w:val="both"/>
      </w:pPr>
    </w:p>
    <w:p w14:paraId="459BC0B0" w14:textId="67DE45F0" w:rsidR="00820EBD" w:rsidRDefault="00F57B90" w:rsidP="00EB6A62">
      <w:pPr>
        <w:jc w:val="both"/>
      </w:pPr>
      <w:r>
        <w:t xml:space="preserve">In general, wider channel bandwidths should be enabled with increasing frequency following same approach as FR1 (3 to 100 MHz) to FR2 (50 to 400 MHz). This comes with increasing SCS and increasing RB </w:t>
      </w:r>
      <w:r w:rsidR="00134DE2">
        <w:t>size</w:t>
      </w:r>
      <w:r w:rsidR="0004132F">
        <w:t xml:space="preserve">. </w:t>
      </w:r>
      <w:r w:rsidR="000515F3">
        <w:t>S</w:t>
      </w:r>
      <w:r w:rsidR="00F9647D">
        <w:t xml:space="preserve">ince the 71425 – 8400 MHz is not in the FR1 frequency range, higher channel bandwidths </w:t>
      </w:r>
      <w:r w:rsidR="000515F3">
        <w:t>compared to 100MHz should not</w:t>
      </w:r>
      <w:r w:rsidR="00F9647D">
        <w:t xml:space="preserve"> be precluded</w:t>
      </w:r>
      <w:r w:rsidR="00CC5D85">
        <w:t xml:space="preserve"> at this stage</w:t>
      </w:r>
      <w:r w:rsidR="000515F3">
        <w:t xml:space="preserve">. </w:t>
      </w:r>
      <w:r w:rsidR="008D121C">
        <w:t>Such</w:t>
      </w:r>
      <w:r w:rsidR="00D52CB3">
        <w:t xml:space="preserve"> channel bandwidths </w:t>
      </w:r>
      <w:r w:rsidR="008E7DEB">
        <w:t xml:space="preserve">can be achieved via higher </w:t>
      </w:r>
      <w:r w:rsidR="00BE29D6">
        <w:t xml:space="preserve">sub-carrier spacing (SCS) </w:t>
      </w:r>
      <w:r w:rsidR="008E7DEB">
        <w:t xml:space="preserve">or intra-band CA employment. </w:t>
      </w:r>
      <w:r w:rsidR="00820EBD">
        <w:t xml:space="preserve"> However, due to the time limitation </w:t>
      </w:r>
      <w:r w:rsidR="0028469E">
        <w:t xml:space="preserve">within RAN4 </w:t>
      </w:r>
      <w:r w:rsidR="00820EBD">
        <w:t xml:space="preserve">to study higher channel bandwidths on the other RF parameters (e.g., </w:t>
      </w:r>
      <w:r w:rsidR="0028469E">
        <w:t xml:space="preserve">OBUE, SEM, spurious, etc.), RAN4 agreed to adopt 100MHz as a candidate/typical channel </w:t>
      </w:r>
      <w:r w:rsidR="009B646B">
        <w:t xml:space="preserve">bandwidth for this frequency range. </w:t>
      </w:r>
    </w:p>
    <w:p w14:paraId="23497C6B" w14:textId="6AE809C0" w:rsidR="00066BCF" w:rsidRDefault="00066BCF" w:rsidP="00EB6A62">
      <w:pPr>
        <w:jc w:val="both"/>
      </w:pPr>
      <w:r>
        <w:t xml:space="preserve">An important aspect to consider is the implications of </w:t>
      </w:r>
      <w:r w:rsidR="001B185D">
        <w:t xml:space="preserve">higher channel bandwidth on the adjacent channel coexistence findings. To this end, we compare the throughput loss % as a function of ACIR for both downlink and uplink transmissions in UMa deployments for both </w:t>
      </w:r>
      <w:r w:rsidR="001F22BD">
        <w:t>100 MHz</w:t>
      </w:r>
      <w:r w:rsidR="001B185D">
        <w:t xml:space="preserve"> and </w:t>
      </w:r>
      <w:r w:rsidR="001F22BD">
        <w:t>200 MHz channel bandwidth</w:t>
      </w:r>
      <w:r w:rsidR="001B185D">
        <w:t>, as shown in Figure 1.</w:t>
      </w:r>
      <w:r w:rsidR="0052569F">
        <w:t xml:space="preserve"> Note that all the network, BS, and UE parameters follow the adjacent channel coexistence conducted in TR 38.921. </w:t>
      </w:r>
      <w:r w:rsidR="00775B72">
        <w:t xml:space="preserve">It can be observed that </w:t>
      </w:r>
      <w:r w:rsidR="00FB5FEE">
        <w:t xml:space="preserve">the ACIR required to meet the 5% throughput loss degradation target is nearly identical for the 100 MHz and 200 MHz channel bandwidths. </w:t>
      </w:r>
    </w:p>
    <w:p w14:paraId="71624697" w14:textId="0F512129" w:rsidR="0060607E" w:rsidRPr="00066BCF" w:rsidRDefault="0060607E" w:rsidP="0060607E">
      <w:pPr>
        <w:rPr>
          <w:b/>
          <w:bCs/>
          <w:lang w:val="en-US"/>
        </w:rPr>
      </w:pPr>
      <w:r w:rsidRPr="001650B5">
        <w:rPr>
          <w:b/>
          <w:bCs/>
          <w:u w:val="single"/>
          <w:lang w:val="en-US"/>
        </w:rPr>
        <w:t xml:space="preserve">Observation </w:t>
      </w:r>
      <w:r w:rsidR="00086383">
        <w:rPr>
          <w:b/>
          <w:bCs/>
          <w:u w:val="single"/>
          <w:lang w:val="en-US"/>
        </w:rPr>
        <w:t>2</w:t>
      </w:r>
      <w:r w:rsidRPr="001650B5">
        <w:rPr>
          <w:b/>
          <w:bCs/>
          <w:lang w:val="en-US"/>
        </w:rPr>
        <w:t xml:space="preserve">: </w:t>
      </w:r>
      <w:r>
        <w:rPr>
          <w:b/>
          <w:bCs/>
          <w:lang w:val="en-US"/>
        </w:rPr>
        <w:t xml:space="preserve">Based on adjacent channel coexistence simulations, ACIR requirements (i.e., BS/ UE ACLR and ACS) based on 100MHz channel bandwidth can be reused for </w:t>
      </w:r>
      <w:r w:rsidR="00C929FC">
        <w:rPr>
          <w:b/>
          <w:bCs/>
          <w:lang w:val="en-US"/>
        </w:rPr>
        <w:t xml:space="preserve">higher channel bandwidth values (e.g., 200MHz). </w:t>
      </w:r>
      <w:r>
        <w:rPr>
          <w:b/>
          <w:bCs/>
          <w:lang w:val="en-US"/>
        </w:rPr>
        <w:t xml:space="preserve"> </w:t>
      </w:r>
    </w:p>
    <w:p w14:paraId="1107C020" w14:textId="77777777" w:rsidR="0060607E" w:rsidRDefault="0060607E" w:rsidP="00EB6A62">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6"/>
        <w:gridCol w:w="4816"/>
      </w:tblGrid>
      <w:tr w:rsidR="00332DEF" w14:paraId="07B27E1F" w14:textId="77777777" w:rsidTr="00EE4765">
        <w:tc>
          <w:tcPr>
            <w:tcW w:w="4811" w:type="dxa"/>
          </w:tcPr>
          <w:p w14:paraId="307ABE91" w14:textId="5E5CAB10" w:rsidR="0052569F" w:rsidRDefault="00332DEF" w:rsidP="00EB6A62">
            <w:pPr>
              <w:jc w:val="both"/>
            </w:pPr>
            <w:r w:rsidRPr="00332DEF">
              <w:rPr>
                <w:noProof/>
              </w:rPr>
              <w:drawing>
                <wp:inline distT="0" distB="0" distL="0" distR="0" wp14:anchorId="241B70F0" wp14:editId="09743F9B">
                  <wp:extent cx="3029803" cy="2272352"/>
                  <wp:effectExtent l="0" t="0" r="0" b="0"/>
                  <wp:docPr id="74941644" name="Picture 6">
                    <a:extLst xmlns:a="http://schemas.openxmlformats.org/drawingml/2006/main">
                      <a:ext uri="{FF2B5EF4-FFF2-40B4-BE49-F238E27FC236}">
                        <a16:creationId xmlns:a16="http://schemas.microsoft.com/office/drawing/2014/main" id="{6664F686-A744-F834-C6E0-EEE3D32C272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6664F686-A744-F834-C6E0-EEE3D32C2728}"/>
                              </a:ext>
                            </a:extLst>
                          </pic:cNvPr>
                          <pic:cNvPicPr>
                            <a:picLocks noChangeAspect="1"/>
                          </pic:cNvPicPr>
                        </pic:nvPicPr>
                        <pic:blipFill>
                          <a:blip r:embed="rId8"/>
                          <a:stretch>
                            <a:fillRect/>
                          </a:stretch>
                        </pic:blipFill>
                        <pic:spPr>
                          <a:xfrm>
                            <a:off x="0" y="0"/>
                            <a:ext cx="3038426" cy="2278819"/>
                          </a:xfrm>
                          <a:prstGeom prst="rect">
                            <a:avLst/>
                          </a:prstGeom>
                        </pic:spPr>
                      </pic:pic>
                    </a:graphicData>
                  </a:graphic>
                </wp:inline>
              </w:drawing>
            </w:r>
          </w:p>
        </w:tc>
        <w:tc>
          <w:tcPr>
            <w:tcW w:w="4811" w:type="dxa"/>
          </w:tcPr>
          <w:p w14:paraId="6FED8FCC" w14:textId="700149A5" w:rsidR="0052569F" w:rsidRDefault="00332DEF" w:rsidP="00EE4765">
            <w:pPr>
              <w:keepNext/>
              <w:jc w:val="both"/>
            </w:pPr>
            <w:r w:rsidRPr="00332DEF">
              <w:rPr>
                <w:noProof/>
              </w:rPr>
              <w:drawing>
                <wp:inline distT="0" distB="0" distL="0" distR="0" wp14:anchorId="7C733AF2" wp14:editId="228E3E0B">
                  <wp:extent cx="3029373" cy="2272030"/>
                  <wp:effectExtent l="0" t="0" r="0" b="0"/>
                  <wp:docPr id="12" name="Picture 11">
                    <a:extLst xmlns:a="http://schemas.openxmlformats.org/drawingml/2006/main">
                      <a:ext uri="{FF2B5EF4-FFF2-40B4-BE49-F238E27FC236}">
                        <a16:creationId xmlns:a16="http://schemas.microsoft.com/office/drawing/2014/main" id="{8A3BE555-4905-FF5E-2FF3-2314098C7B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8A3BE555-4905-FF5E-2FF3-2314098C7BAD}"/>
                              </a:ext>
                            </a:extLst>
                          </pic:cNvPr>
                          <pic:cNvPicPr>
                            <a:picLocks noChangeAspect="1"/>
                          </pic:cNvPicPr>
                        </pic:nvPicPr>
                        <pic:blipFill>
                          <a:blip r:embed="rId9"/>
                          <a:stretch>
                            <a:fillRect/>
                          </a:stretch>
                        </pic:blipFill>
                        <pic:spPr>
                          <a:xfrm>
                            <a:off x="0" y="0"/>
                            <a:ext cx="3044663" cy="2283498"/>
                          </a:xfrm>
                          <a:prstGeom prst="rect">
                            <a:avLst/>
                          </a:prstGeom>
                        </pic:spPr>
                      </pic:pic>
                    </a:graphicData>
                  </a:graphic>
                </wp:inline>
              </w:drawing>
            </w:r>
          </w:p>
        </w:tc>
      </w:tr>
    </w:tbl>
    <w:p w14:paraId="5D3CD751" w14:textId="788188A3" w:rsidR="0052569F" w:rsidRDefault="00EE4765" w:rsidP="00EE4765">
      <w:pPr>
        <w:pStyle w:val="Caption"/>
        <w:jc w:val="center"/>
      </w:pPr>
      <w:r w:rsidRPr="00085D59">
        <w:t xml:space="preserve">Figure 1 TP loss for UMa scenario for </w:t>
      </w:r>
      <w:r>
        <w:t>CHBW 100MHz</w:t>
      </w:r>
      <w:r w:rsidRPr="00085D59">
        <w:t xml:space="preserve"> (</w:t>
      </w:r>
      <w:r w:rsidR="00A96A34">
        <w:t>black</w:t>
      </w:r>
      <w:r w:rsidRPr="00085D59">
        <w:t xml:space="preserve">) and </w:t>
      </w:r>
      <w:r w:rsidR="00A96A34">
        <w:t>200MHz</w:t>
      </w:r>
      <w:r w:rsidRPr="00085D59">
        <w:t xml:space="preserve"> dBm (</w:t>
      </w:r>
      <w:r w:rsidR="00A96A34">
        <w:t>magenta</w:t>
      </w:r>
      <w:r w:rsidRPr="00085D59">
        <w:t>)</w:t>
      </w:r>
    </w:p>
    <w:p w14:paraId="7D9EA049" w14:textId="0DD375AA" w:rsidR="00D4248B" w:rsidRDefault="00C929FC" w:rsidP="00EB6A62">
      <w:pPr>
        <w:jc w:val="both"/>
      </w:pPr>
      <w:proofErr w:type="gramStart"/>
      <w:r>
        <w:t>As a consequence of</w:t>
      </w:r>
      <w:proofErr w:type="gramEnd"/>
      <w:r>
        <w:t xml:space="preserve"> our analysis shown above</w:t>
      </w:r>
      <w:r w:rsidR="000515F3">
        <w:t xml:space="preserve">, we propose to </w:t>
      </w:r>
      <w:r w:rsidR="00CB1B49">
        <w:t>consider</w:t>
      </w:r>
      <w:r w:rsidR="000515F3">
        <w:t xml:space="preserve"> </w:t>
      </w:r>
      <w:r w:rsidR="0004132F">
        <w:t>1</w:t>
      </w:r>
      <w:r w:rsidR="000515F3">
        <w:t xml:space="preserve">00MHz while mentioning that </w:t>
      </w:r>
      <w:r w:rsidR="002F643B">
        <w:t>other</w:t>
      </w:r>
      <w:r w:rsidR="000515F3">
        <w:t xml:space="preserve"> channel bandwidths are not precluded</w:t>
      </w:r>
      <w:r w:rsidR="0004132F">
        <w:t xml:space="preserve"> in the LS. </w:t>
      </w:r>
      <w:r w:rsidR="00835D27">
        <w:t>Additionally, we include in [xxx] a TP capturing</w:t>
      </w:r>
      <w:r w:rsidR="00324602">
        <w:t xml:space="preserve">, among others, the channel bandwidth considerations </w:t>
      </w:r>
      <w:r w:rsidR="00835D27">
        <w:t>for this frequency range</w:t>
      </w:r>
      <w:r>
        <w:t xml:space="preserve"> and its implication on adjacent channel coexistence. </w:t>
      </w:r>
    </w:p>
    <w:p w14:paraId="295DA252" w14:textId="5BEDC4B9" w:rsidR="007855B3" w:rsidRDefault="007855B3" w:rsidP="00EB6A62">
      <w:pPr>
        <w:jc w:val="both"/>
        <w:rPr>
          <w:b/>
          <w:bCs/>
        </w:rPr>
      </w:pPr>
      <w:r w:rsidRPr="00F076B6">
        <w:rPr>
          <w:b/>
          <w:bCs/>
          <w:u w:val="single"/>
        </w:rPr>
        <w:t xml:space="preserve">Proposal </w:t>
      </w:r>
      <w:r w:rsidR="00F076B6">
        <w:rPr>
          <w:b/>
          <w:bCs/>
          <w:u w:val="single"/>
        </w:rPr>
        <w:t>2</w:t>
      </w:r>
      <w:r w:rsidRPr="00915421">
        <w:rPr>
          <w:b/>
          <w:bCs/>
        </w:rPr>
        <w:t xml:space="preserve">: </w:t>
      </w:r>
      <w:r w:rsidR="00B75FB9">
        <w:rPr>
          <w:b/>
          <w:bCs/>
        </w:rPr>
        <w:t xml:space="preserve">RAN4 to </w:t>
      </w:r>
      <w:r w:rsidR="004C3F82">
        <w:rPr>
          <w:b/>
          <w:bCs/>
        </w:rPr>
        <w:t xml:space="preserve">reply in the LS to WP5D that </w:t>
      </w:r>
      <w:r w:rsidR="005B65B4">
        <w:rPr>
          <w:b/>
          <w:bCs/>
        </w:rPr>
        <w:t>1</w:t>
      </w:r>
      <w:r w:rsidR="004C3F82">
        <w:rPr>
          <w:b/>
          <w:bCs/>
        </w:rPr>
        <w:t xml:space="preserve">00MHz is a typical value and that </w:t>
      </w:r>
      <w:r w:rsidR="00782BC4">
        <w:rPr>
          <w:b/>
          <w:bCs/>
        </w:rPr>
        <w:t>higher</w:t>
      </w:r>
      <w:r w:rsidR="004C3F82">
        <w:rPr>
          <w:b/>
          <w:bCs/>
        </w:rPr>
        <w:t xml:space="preserve"> channel bandwidths are not precluded </w:t>
      </w:r>
      <w:r w:rsidR="006A56E7">
        <w:rPr>
          <w:b/>
          <w:bCs/>
        </w:rPr>
        <w:t>for</w:t>
      </w:r>
      <w:r w:rsidR="004C3F82">
        <w:rPr>
          <w:b/>
          <w:bCs/>
        </w:rPr>
        <w:t xml:space="preserve"> the 7125 – 8400 MHz frequency range. </w:t>
      </w:r>
      <w:r w:rsidR="00B551EF">
        <w:rPr>
          <w:b/>
          <w:bCs/>
        </w:rPr>
        <w:t xml:space="preserve">Additional information on the channel bandwidth consideration for this range should be captured in TR 38.922. </w:t>
      </w:r>
    </w:p>
    <w:p w14:paraId="6B6E9D9D" w14:textId="4790C952" w:rsidR="00245EE4" w:rsidRDefault="00CB1B49" w:rsidP="00EB6A62">
      <w:pPr>
        <w:pStyle w:val="Heading3"/>
        <w:jc w:val="both"/>
      </w:pPr>
      <w:r>
        <w:t>2.1.3</w:t>
      </w:r>
      <w:r>
        <w:tab/>
      </w:r>
      <w:r w:rsidR="00093094" w:rsidRPr="006F04C9">
        <w:t>Signal bandwidth</w:t>
      </w:r>
    </w:p>
    <w:p w14:paraId="3D124534" w14:textId="48CEB47A" w:rsidR="000B0D12" w:rsidRDefault="000B0D12" w:rsidP="00EB6A62">
      <w:pPr>
        <w:jc w:val="both"/>
      </w:pPr>
      <w:r>
        <w:t>In [2] the following was captured as a WF for the signal bandwidth:</w:t>
      </w:r>
    </w:p>
    <w:tbl>
      <w:tblPr>
        <w:tblStyle w:val="TableGrid"/>
        <w:tblW w:w="0" w:type="auto"/>
        <w:tblLook w:val="04A0" w:firstRow="1" w:lastRow="0" w:firstColumn="1" w:lastColumn="0" w:noHBand="0" w:noVBand="1"/>
      </w:tblPr>
      <w:tblGrid>
        <w:gridCol w:w="9622"/>
      </w:tblGrid>
      <w:tr w:rsidR="000B0D12" w14:paraId="512D59FF" w14:textId="77777777" w:rsidTr="000B0D12">
        <w:tc>
          <w:tcPr>
            <w:tcW w:w="9622" w:type="dxa"/>
          </w:tcPr>
          <w:p w14:paraId="16D0BEAC" w14:textId="77777777" w:rsidR="000B0D12" w:rsidRPr="000B0D12" w:rsidRDefault="000B0D12" w:rsidP="000B0D12">
            <w:pPr>
              <w:rPr>
                <w:rFonts w:cs="Arial"/>
                <w:lang w:eastAsia="zh-CN"/>
              </w:rPr>
            </w:pPr>
            <w:r w:rsidRPr="000B0D12">
              <w:rPr>
                <w:rFonts w:cs="Arial"/>
                <w:lang w:eastAsia="zh-CN"/>
              </w:rPr>
              <w:lastRenderedPageBreak/>
              <w:t xml:space="preserve">Outcome of discussion (Not agreed): </w:t>
            </w:r>
          </w:p>
          <w:p w14:paraId="612F8B46" w14:textId="77777777" w:rsidR="000B0D12" w:rsidRPr="000B0D12" w:rsidRDefault="000B0D12" w:rsidP="000B0D12">
            <w:pPr>
              <w:rPr>
                <w:rFonts w:cs="Arial"/>
                <w:lang w:eastAsia="zh-CN"/>
              </w:rPr>
            </w:pPr>
            <w:r w:rsidRPr="000B0D12">
              <w:rPr>
                <w:rFonts w:cs="Arial"/>
                <w:lang w:eastAsia="zh-CN"/>
              </w:rPr>
              <w:t>Option 1: 273 RB, 30k SCS as 38.104</w:t>
            </w:r>
          </w:p>
          <w:p w14:paraId="77FEDE82" w14:textId="77777777" w:rsidR="000B0D12" w:rsidRPr="000B0D12" w:rsidRDefault="000B0D12" w:rsidP="000B0D12">
            <w:pPr>
              <w:rPr>
                <w:rFonts w:cs="Arial"/>
                <w:lang w:eastAsia="zh-CN"/>
              </w:rPr>
            </w:pPr>
            <w:r w:rsidRPr="000B0D12">
              <w:rPr>
                <w:rFonts w:cs="Arial"/>
                <w:lang w:eastAsia="zh-CN"/>
              </w:rPr>
              <w:t>Option 2: Quote formula of RBs * SCS without number of RBs</w:t>
            </w:r>
          </w:p>
          <w:p w14:paraId="2D953C0C" w14:textId="07AB1884" w:rsidR="000B0D12" w:rsidRDefault="000B0D12" w:rsidP="000B0D12">
            <w:pPr>
              <w:jc w:val="both"/>
            </w:pPr>
            <w:r w:rsidRPr="000B0D12">
              <w:rPr>
                <w:rFonts w:cs="Arial"/>
                <w:lang w:eastAsia="zh-CN"/>
              </w:rPr>
              <w:t>Option 3: Directly quote the signal bandwidth in MHz</w:t>
            </w:r>
          </w:p>
        </w:tc>
      </w:tr>
    </w:tbl>
    <w:p w14:paraId="7C94A5B1" w14:textId="77777777" w:rsidR="00170B43" w:rsidRDefault="00170B43" w:rsidP="00170B43">
      <w:pPr>
        <w:spacing w:after="0"/>
        <w:jc w:val="both"/>
      </w:pPr>
    </w:p>
    <w:p w14:paraId="2341F1F3" w14:textId="3284C6CE" w:rsidR="00AB3CD3" w:rsidRPr="00BE29D6" w:rsidRDefault="00245EE4" w:rsidP="00EB6A62">
      <w:pPr>
        <w:jc w:val="both"/>
      </w:pPr>
      <w:r>
        <w:t>S</w:t>
      </w:r>
      <w:r w:rsidR="00093094">
        <w:t xml:space="preserve">ignal bandwidth depends on the channel bandwidth as well as </w:t>
      </w:r>
      <w:r>
        <w:t xml:space="preserve">on </w:t>
      </w:r>
      <w:r w:rsidR="00093094">
        <w:t>the SCS</w:t>
      </w:r>
      <w:r w:rsidR="002D7004">
        <w:t xml:space="preserve">. </w:t>
      </w:r>
      <w:r w:rsidR="00A0411D">
        <w:rPr>
          <w:rFonts w:eastAsia="SimSun"/>
          <w:lang w:val="en-US" w:eastAsia="zh-CN"/>
        </w:rPr>
        <w:t>The transmission bandwidth configuration defined in RAN4 core spec for BS and UE can be reused to derive the necessary signal bandwidth</w:t>
      </w:r>
      <w:r w:rsidR="00AB3CD3">
        <w:rPr>
          <w:rFonts w:eastAsia="SimSun"/>
          <w:lang w:val="en-US" w:eastAsia="zh-CN"/>
        </w:rPr>
        <w:t xml:space="preserve">, where </w:t>
      </w:r>
      <w:r w:rsidR="00AB3CD3">
        <w:rPr>
          <w:rFonts w:eastAsia="Yu Mincho"/>
          <w:lang w:eastAsia="ja-JP"/>
        </w:rPr>
        <w:t>t</w:t>
      </w:r>
      <w:r w:rsidR="00A0411D">
        <w:rPr>
          <w:rFonts w:eastAsia="Yu Mincho"/>
          <w:lang w:eastAsia="ja-JP"/>
        </w:rPr>
        <w:t>he signal bandwidth is calculated based on the NR spectrum utilization for each SCS</w:t>
      </w:r>
      <w:r w:rsidR="00AB3CD3">
        <w:rPr>
          <w:rFonts w:eastAsia="Yu Mincho"/>
          <w:lang w:eastAsia="ja-JP"/>
        </w:rPr>
        <w:t xml:space="preserve"> as follows: </w:t>
      </w:r>
    </w:p>
    <w:p w14:paraId="233D6B54" w14:textId="29364D58" w:rsidR="00A0411D" w:rsidRPr="00AB3CD3" w:rsidRDefault="00A0411D" w:rsidP="007E68C5">
      <w:pPr>
        <w:jc w:val="center"/>
        <w:rPr>
          <w:rFonts w:eastAsia="Yu Mincho"/>
          <w:lang w:eastAsia="ja-JP"/>
        </w:rPr>
      </w:pPr>
      <w:r>
        <w:t>Signal bandwidth = NRB x SCS x 12</w:t>
      </w:r>
    </w:p>
    <w:p w14:paraId="0273B87B" w14:textId="5E478F3E" w:rsidR="007D1231" w:rsidRDefault="002D7004" w:rsidP="00EB6A62">
      <w:pPr>
        <w:jc w:val="both"/>
      </w:pPr>
      <w:r>
        <w:t xml:space="preserve">For the targeted bandwidth, </w:t>
      </w:r>
      <w:r w:rsidR="007D1231">
        <w:t>3</w:t>
      </w:r>
      <w:r w:rsidR="006F04C9">
        <w:t>0 and 60 KHz</w:t>
      </w:r>
      <w:r w:rsidR="007D1231">
        <w:t xml:space="preserve"> might be possible candidates for this frequency range. Since it will be difficult to agree within RAN4 on a given SCS </w:t>
      </w:r>
      <w:r w:rsidR="00C018AC">
        <w:t>and NRB for the 7GHz frequency range</w:t>
      </w:r>
      <w:r w:rsidR="007D1231">
        <w:t xml:space="preserve">, it is proposed to mention </w:t>
      </w:r>
      <w:r w:rsidR="00957A8C">
        <w:t xml:space="preserve">in the LS </w:t>
      </w:r>
      <w:r w:rsidR="007D1231">
        <w:t>the dependency of signal bandwidth on the SCS and number of RBs.</w:t>
      </w:r>
      <w:r w:rsidR="004A1F0B">
        <w:t xml:space="preserve"> </w:t>
      </w:r>
    </w:p>
    <w:p w14:paraId="07862EBF" w14:textId="0A56686F" w:rsidR="006955F4" w:rsidRDefault="007A3173" w:rsidP="00EB6A62">
      <w:pPr>
        <w:jc w:val="both"/>
        <w:rPr>
          <w:b/>
          <w:bCs/>
        </w:rPr>
      </w:pPr>
      <w:r>
        <w:rPr>
          <w:b/>
          <w:bCs/>
          <w:u w:val="single"/>
        </w:rPr>
        <w:t xml:space="preserve">Observation </w:t>
      </w:r>
      <w:r w:rsidR="009D6943">
        <w:rPr>
          <w:b/>
          <w:bCs/>
          <w:u w:val="single"/>
        </w:rPr>
        <w:t>3</w:t>
      </w:r>
      <w:r w:rsidR="006955F4" w:rsidRPr="00915421">
        <w:rPr>
          <w:b/>
          <w:bCs/>
        </w:rPr>
        <w:t xml:space="preserve">: </w:t>
      </w:r>
      <w:r w:rsidR="0030399D">
        <w:rPr>
          <w:b/>
          <w:bCs/>
        </w:rPr>
        <w:t xml:space="preserve">As signal bandwidth depends on </w:t>
      </w:r>
      <w:r w:rsidR="000B3542">
        <w:rPr>
          <w:b/>
          <w:bCs/>
        </w:rPr>
        <w:t xml:space="preserve">CHBW and SCS, </w:t>
      </w:r>
      <w:r w:rsidR="007D1231">
        <w:rPr>
          <w:b/>
          <w:bCs/>
        </w:rPr>
        <w:t xml:space="preserve">no need to specify a fixed signal bandwidth but rather mention its dependency on SCS and number of RBs. </w:t>
      </w:r>
    </w:p>
    <w:p w14:paraId="31B0CCCC" w14:textId="4DF1CB96" w:rsidR="007A3173" w:rsidRPr="00337758" w:rsidRDefault="007A3173" w:rsidP="00EB6A62">
      <w:pPr>
        <w:jc w:val="both"/>
        <w:rPr>
          <w:b/>
          <w:bCs/>
        </w:rPr>
      </w:pPr>
      <w:r w:rsidRPr="007A3173">
        <w:rPr>
          <w:b/>
          <w:bCs/>
          <w:u w:val="single"/>
        </w:rPr>
        <w:t xml:space="preserve">Proposal </w:t>
      </w:r>
      <w:r w:rsidR="009D6943">
        <w:rPr>
          <w:b/>
          <w:bCs/>
          <w:u w:val="single"/>
        </w:rPr>
        <w:t>3</w:t>
      </w:r>
      <w:r>
        <w:rPr>
          <w:b/>
          <w:bCs/>
        </w:rPr>
        <w:t xml:space="preserve">: RAN4 to respond to WP5D on the signal bandwidth with the Quote </w:t>
      </w:r>
      <w:r w:rsidRPr="007A3173">
        <w:rPr>
          <w:b/>
          <w:bCs/>
        </w:rPr>
        <w:t>formula of RBs * SCS without number of RBs.</w:t>
      </w:r>
    </w:p>
    <w:p w14:paraId="2E988D4C" w14:textId="320838C2" w:rsidR="00FF6EC9" w:rsidRDefault="00FF6EC9" w:rsidP="00EB6A62">
      <w:pPr>
        <w:pStyle w:val="Heading2"/>
        <w:jc w:val="both"/>
      </w:pPr>
      <w:r>
        <w:t>2.</w:t>
      </w:r>
      <w:r w:rsidR="007D1231">
        <w:t>2</w:t>
      </w:r>
      <w:r>
        <w:tab/>
        <w:t>BS parameters</w:t>
      </w:r>
    </w:p>
    <w:p w14:paraId="1DF1B62C" w14:textId="7A3CCF63" w:rsidR="007F47CC" w:rsidRDefault="007F47CC" w:rsidP="007F47CC">
      <w:pPr>
        <w:pStyle w:val="Heading3"/>
      </w:pPr>
      <w:r>
        <w:t>2.2.1</w:t>
      </w:r>
      <w:r>
        <w:tab/>
        <w:t xml:space="preserve">Spectral mask </w:t>
      </w:r>
    </w:p>
    <w:p w14:paraId="04CF83F5" w14:textId="1A252892" w:rsidR="00BF392B" w:rsidRDefault="00BF392B" w:rsidP="00BF392B">
      <w:pPr>
        <w:jc w:val="both"/>
      </w:pPr>
      <w:r>
        <w:t>In [2], the following was captured:</w:t>
      </w:r>
    </w:p>
    <w:tbl>
      <w:tblPr>
        <w:tblStyle w:val="TableGrid"/>
        <w:tblW w:w="0" w:type="auto"/>
        <w:tblLook w:val="04A0" w:firstRow="1" w:lastRow="0" w:firstColumn="1" w:lastColumn="0" w:noHBand="0" w:noVBand="1"/>
      </w:tblPr>
      <w:tblGrid>
        <w:gridCol w:w="9622"/>
      </w:tblGrid>
      <w:tr w:rsidR="00BF392B" w14:paraId="50DAD796" w14:textId="77777777" w:rsidTr="00BF392B">
        <w:tc>
          <w:tcPr>
            <w:tcW w:w="9622" w:type="dxa"/>
          </w:tcPr>
          <w:p w14:paraId="2CD15218" w14:textId="77777777" w:rsidR="00C061DF" w:rsidRPr="00C061DF" w:rsidRDefault="00C061DF" w:rsidP="00C061DF">
            <w:pPr>
              <w:pStyle w:val="ListParagraph"/>
              <w:numPr>
                <w:ilvl w:val="0"/>
                <w:numId w:val="8"/>
              </w:numPr>
              <w:overflowPunct/>
              <w:autoSpaceDE/>
              <w:autoSpaceDN/>
              <w:textAlignment w:val="auto"/>
              <w:rPr>
                <w:rFonts w:cs="Arial"/>
                <w:lang w:eastAsia="zh-CN"/>
              </w:rPr>
            </w:pPr>
            <w:r w:rsidRPr="00C061DF">
              <w:rPr>
                <w:rFonts w:cs="Arial"/>
                <w:lang w:eastAsia="zh-CN"/>
              </w:rPr>
              <w:t>AAS BS:</w:t>
            </w:r>
          </w:p>
          <w:p w14:paraId="754729E6" w14:textId="77777777" w:rsidR="00C061DF" w:rsidRPr="00C061DF" w:rsidRDefault="00C061DF" w:rsidP="00C061DF">
            <w:pPr>
              <w:pStyle w:val="ListParagraph"/>
              <w:numPr>
                <w:ilvl w:val="1"/>
                <w:numId w:val="8"/>
              </w:numPr>
              <w:overflowPunct/>
              <w:autoSpaceDE/>
              <w:autoSpaceDN/>
              <w:textAlignment w:val="auto"/>
              <w:rPr>
                <w:rFonts w:cs="Arial"/>
                <w:lang w:eastAsia="zh-CN"/>
              </w:rPr>
            </w:pPr>
            <w:r w:rsidRPr="00C061DF">
              <w:rPr>
                <w:rFonts w:cs="Arial"/>
                <w:lang w:eastAsia="zh-CN"/>
              </w:rPr>
              <w:t>Use n104 unwanted emissions mask</w:t>
            </w:r>
          </w:p>
          <w:p w14:paraId="461F4BD3" w14:textId="77777777" w:rsidR="00C061DF" w:rsidRPr="00C061DF" w:rsidRDefault="00C061DF" w:rsidP="00C061DF">
            <w:pPr>
              <w:pStyle w:val="ListParagraph"/>
              <w:numPr>
                <w:ilvl w:val="1"/>
                <w:numId w:val="8"/>
              </w:numPr>
              <w:overflowPunct/>
              <w:autoSpaceDE/>
              <w:autoSpaceDN/>
              <w:textAlignment w:val="auto"/>
              <w:rPr>
                <w:rFonts w:cs="Arial"/>
                <w:lang w:eastAsia="zh-CN"/>
              </w:rPr>
            </w:pPr>
            <w:r w:rsidRPr="00C061DF">
              <w:rPr>
                <w:rFonts w:cs="Arial"/>
                <w:lang w:eastAsia="zh-CN"/>
              </w:rPr>
              <w:t>[Aim to use 100MHz for delta_obue, conclude feasibility until RAN4#112]</w:t>
            </w:r>
          </w:p>
          <w:p w14:paraId="39ACAD74" w14:textId="77777777" w:rsidR="00C061DF" w:rsidRPr="00C061DF" w:rsidRDefault="00C061DF" w:rsidP="00C061DF">
            <w:pPr>
              <w:pStyle w:val="ListParagraph"/>
              <w:numPr>
                <w:ilvl w:val="0"/>
                <w:numId w:val="8"/>
              </w:numPr>
              <w:overflowPunct/>
              <w:autoSpaceDE/>
              <w:autoSpaceDN/>
              <w:textAlignment w:val="auto"/>
              <w:rPr>
                <w:rFonts w:cs="Arial"/>
                <w:lang w:eastAsia="zh-CN"/>
              </w:rPr>
            </w:pPr>
            <w:r w:rsidRPr="00C061DF">
              <w:rPr>
                <w:rFonts w:cs="Arial"/>
                <w:lang w:eastAsia="zh-CN"/>
              </w:rPr>
              <w:t>Non-AAS BS:</w:t>
            </w:r>
          </w:p>
          <w:p w14:paraId="3086FFC7" w14:textId="77777777" w:rsidR="00C061DF" w:rsidRPr="00C061DF" w:rsidRDefault="00C061DF" w:rsidP="00C061DF">
            <w:pPr>
              <w:pStyle w:val="ListParagraph"/>
              <w:numPr>
                <w:ilvl w:val="1"/>
                <w:numId w:val="8"/>
              </w:numPr>
              <w:overflowPunct/>
              <w:autoSpaceDE/>
              <w:autoSpaceDN/>
              <w:textAlignment w:val="auto"/>
              <w:rPr>
                <w:rFonts w:cs="Arial"/>
                <w:lang w:eastAsia="zh-CN"/>
              </w:rPr>
            </w:pPr>
            <w:r w:rsidRPr="00C061DF">
              <w:rPr>
                <w:rFonts w:cs="Arial"/>
                <w:lang w:eastAsia="zh-CN"/>
              </w:rPr>
              <w:t>[n104 unwanted emissions mask for IMT response]</w:t>
            </w:r>
          </w:p>
          <w:p w14:paraId="6B7A60A7" w14:textId="6BD4DA25" w:rsidR="00BF392B" w:rsidRDefault="00C061DF" w:rsidP="00C061DF">
            <w:pPr>
              <w:jc w:val="both"/>
            </w:pPr>
            <w:r w:rsidRPr="00C061DF">
              <w:rPr>
                <w:rFonts w:cs="Arial"/>
                <w:lang w:eastAsia="zh-CN"/>
              </w:rPr>
              <w:t>Double check on whether there are any concerns towards sharing by RAN4#112 and in case concerns are identified, consider n96 if needed to resolve concerns</w:t>
            </w:r>
            <w:r>
              <w:rPr>
                <w:rFonts w:cs="Arial"/>
                <w:lang w:eastAsia="zh-CN"/>
              </w:rPr>
              <w:t>.</w:t>
            </w:r>
          </w:p>
        </w:tc>
      </w:tr>
    </w:tbl>
    <w:p w14:paraId="47ACFBC2" w14:textId="745ED9E1" w:rsidR="00C061DF" w:rsidRDefault="00C061DF" w:rsidP="00BF392B">
      <w:pPr>
        <w:jc w:val="both"/>
      </w:pPr>
    </w:p>
    <w:p w14:paraId="472B4079" w14:textId="75095F7A" w:rsidR="00C061DF" w:rsidRDefault="00C061DF" w:rsidP="00BF392B">
      <w:pPr>
        <w:jc w:val="both"/>
      </w:pPr>
      <w:r>
        <w:t>In TR 38.921 (i.e., 7GHz and 10GHz Rel-17 SI)</w:t>
      </w:r>
      <w:r w:rsidR="000D0FED">
        <w:t xml:space="preserve">, the derived BS SEM </w:t>
      </w:r>
      <w:r w:rsidR="00CD4ECF">
        <w:rPr>
          <w:lang w:val="en-US"/>
        </w:rPr>
        <w:t xml:space="preserve">For </w:t>
      </w:r>
      <w:r w:rsidR="00CD4ECF">
        <w:t xml:space="preserve">both </w:t>
      </w:r>
      <w:r w:rsidR="00CD4ECF" w:rsidRPr="00706C0C">
        <w:rPr>
          <w:lang w:val="en-US"/>
        </w:rPr>
        <w:t>6.425</w:t>
      </w:r>
      <w:r w:rsidR="00CD4ECF">
        <w:rPr>
          <w:lang w:val="en-US"/>
        </w:rPr>
        <w:t xml:space="preserve"> </w:t>
      </w:r>
      <w:r w:rsidR="00CD4ECF" w:rsidRPr="00706C0C">
        <w:rPr>
          <w:lang w:val="en-US"/>
        </w:rPr>
        <w:t>-</w:t>
      </w:r>
      <w:r w:rsidR="00CD4ECF">
        <w:rPr>
          <w:lang w:val="en-US"/>
        </w:rPr>
        <w:t xml:space="preserve"> </w:t>
      </w:r>
      <w:r w:rsidR="00CD4ECF" w:rsidRPr="00706C0C">
        <w:rPr>
          <w:lang w:val="en-US"/>
        </w:rPr>
        <w:t>7.125</w:t>
      </w:r>
      <w:r w:rsidR="00CD4ECF">
        <w:rPr>
          <w:lang w:val="en-US"/>
        </w:rPr>
        <w:t xml:space="preserve"> </w:t>
      </w:r>
      <w:r w:rsidR="00CD4ECF" w:rsidRPr="00706C0C">
        <w:rPr>
          <w:lang w:val="en-US"/>
        </w:rPr>
        <w:t xml:space="preserve">GHz and </w:t>
      </w:r>
      <w:bookmarkStart w:id="1" w:name="OLE_LINK17"/>
      <w:r w:rsidR="00CD4ECF" w:rsidRPr="00706C0C">
        <w:rPr>
          <w:lang w:val="en-US"/>
        </w:rPr>
        <w:t>10.0</w:t>
      </w:r>
      <w:r w:rsidR="00CD4ECF">
        <w:rPr>
          <w:lang w:val="en-US"/>
        </w:rPr>
        <w:t xml:space="preserve"> </w:t>
      </w:r>
      <w:r w:rsidR="00CD4ECF" w:rsidRPr="00706C0C">
        <w:rPr>
          <w:lang w:val="en-US"/>
        </w:rPr>
        <w:t>-</w:t>
      </w:r>
      <w:r w:rsidR="00CD4ECF">
        <w:rPr>
          <w:lang w:val="en-US"/>
        </w:rPr>
        <w:t xml:space="preserve"> </w:t>
      </w:r>
      <w:r w:rsidR="00CD4ECF" w:rsidRPr="00706C0C">
        <w:rPr>
          <w:lang w:val="en-US"/>
        </w:rPr>
        <w:t>10.5</w:t>
      </w:r>
      <w:r w:rsidR="00CD4ECF">
        <w:rPr>
          <w:lang w:val="en-US"/>
        </w:rPr>
        <w:t xml:space="preserve"> </w:t>
      </w:r>
      <w:r w:rsidR="00CD4ECF" w:rsidRPr="00706C0C">
        <w:rPr>
          <w:lang w:val="en-US"/>
        </w:rPr>
        <w:t>GHz</w:t>
      </w:r>
      <w:bookmarkEnd w:id="1"/>
      <w:r w:rsidR="00CD4ECF">
        <w:rPr>
          <w:lang w:val="en-US"/>
        </w:rPr>
        <w:t xml:space="preserve"> band, </w:t>
      </w:r>
      <w:r w:rsidR="00DE7C87">
        <w:rPr>
          <w:lang w:val="en-US"/>
        </w:rPr>
        <w:t xml:space="preserve">considered that </w:t>
      </w:r>
      <w:r w:rsidR="00CD4ECF">
        <w:rPr>
          <w:lang w:val="en-US"/>
        </w:rPr>
        <w:t>channel bandwidth</w:t>
      </w:r>
      <w:r w:rsidR="00DE7C87">
        <w:rPr>
          <w:lang w:val="en-US"/>
        </w:rPr>
        <w:t xml:space="preserve">s less than 50MHz are not foreseeable, thus, the basic limits for the SEM </w:t>
      </w:r>
      <w:r w:rsidR="003C4586">
        <w:rPr>
          <w:lang w:val="en-US"/>
        </w:rPr>
        <w:t>were</w:t>
      </w:r>
      <w:r w:rsidR="00DE7C87">
        <w:rPr>
          <w:lang w:val="en-US"/>
        </w:rPr>
        <w:t xml:space="preserve"> based on 50MHz</w:t>
      </w:r>
      <w:r w:rsidR="006453E3">
        <w:rPr>
          <w:lang w:val="en-US"/>
        </w:rPr>
        <w:t xml:space="preserve">. Such assumption holds true for the investigated </w:t>
      </w:r>
      <w:r w:rsidR="006453E3">
        <w:t>71425 – 8400 MHz</w:t>
      </w:r>
      <w:r w:rsidR="006453E3">
        <w:rPr>
          <w:lang w:val="en-US"/>
        </w:rPr>
        <w:t xml:space="preserve"> frequency range</w:t>
      </w:r>
      <w:r w:rsidR="003C4586">
        <w:rPr>
          <w:lang w:val="en-US"/>
        </w:rPr>
        <w:t xml:space="preserve"> and thus, it is recommended to adopt the n104 unwanted emission mask for both AAS and non-AAS BS. </w:t>
      </w:r>
    </w:p>
    <w:p w14:paraId="56EC1A77" w14:textId="54D89428" w:rsidR="00465FE1" w:rsidRPr="00465FE1" w:rsidRDefault="003C4586" w:rsidP="00465FE1">
      <w:pPr>
        <w:jc w:val="both"/>
        <w:rPr>
          <w:b/>
          <w:bCs/>
        </w:rPr>
      </w:pPr>
      <w:r w:rsidRPr="007A3173">
        <w:rPr>
          <w:b/>
          <w:bCs/>
          <w:u w:val="single"/>
        </w:rPr>
        <w:t xml:space="preserve">Proposal </w:t>
      </w:r>
      <w:r w:rsidR="00A451B0">
        <w:rPr>
          <w:b/>
          <w:bCs/>
          <w:u w:val="single"/>
        </w:rPr>
        <w:t>4</w:t>
      </w:r>
      <w:r>
        <w:rPr>
          <w:b/>
          <w:bCs/>
        </w:rPr>
        <w:t>: RAN4 to adopt the n104 unwanted emission mask for both the AAS and non-AAS BS</w:t>
      </w:r>
      <w:r w:rsidRPr="007A3173">
        <w:rPr>
          <w:b/>
          <w:bCs/>
        </w:rPr>
        <w:t>.</w:t>
      </w:r>
    </w:p>
    <w:p w14:paraId="1B2FFF46" w14:textId="1F6C0CFE" w:rsidR="006E6D97" w:rsidRDefault="006E6D97">
      <w:pPr>
        <w:pStyle w:val="Heading3"/>
      </w:pPr>
      <w:r>
        <w:t>2.2.</w:t>
      </w:r>
      <w:r>
        <w:tab/>
      </w:r>
      <w:r w:rsidR="003858A6">
        <w:t xml:space="preserve">Sensitivity </w:t>
      </w:r>
    </w:p>
    <w:p w14:paraId="6E068ED6" w14:textId="04B929E8" w:rsidR="003858A6" w:rsidRDefault="001F0771" w:rsidP="003858A6">
      <w:pPr>
        <w:rPr>
          <w:lang w:val="en-US"/>
        </w:rPr>
      </w:pPr>
      <w:r>
        <w:t>It is challenging to determine the BS Rx sensitivity for the 71425 – 8400 MHz</w:t>
      </w:r>
      <w:r>
        <w:rPr>
          <w:lang w:val="en-US"/>
        </w:rPr>
        <w:t xml:space="preserve"> frequency range without first </w:t>
      </w:r>
      <w:r w:rsidR="004B41C7">
        <w:rPr>
          <w:lang w:val="en-US"/>
        </w:rPr>
        <w:t>agreeing</w:t>
      </w:r>
      <w:r>
        <w:rPr>
          <w:lang w:val="en-US"/>
        </w:rPr>
        <w:t xml:space="preserve"> whether it </w:t>
      </w:r>
      <w:r w:rsidR="004B41C7">
        <w:rPr>
          <w:lang w:val="en-US"/>
        </w:rPr>
        <w:t xml:space="preserve">has a radiated or a conducted </w:t>
      </w:r>
      <w:r w:rsidR="00153B52">
        <w:rPr>
          <w:lang w:val="en-US"/>
        </w:rPr>
        <w:t xml:space="preserve">sensitivity requirement. </w:t>
      </w:r>
      <w:r w:rsidR="00360732">
        <w:rPr>
          <w:lang w:val="en-US"/>
        </w:rPr>
        <w:t xml:space="preserve">Additionally, </w:t>
      </w:r>
      <w:r w:rsidR="008724E1">
        <w:rPr>
          <w:lang w:val="en-US"/>
        </w:rPr>
        <w:t>to</w:t>
      </w:r>
      <w:r w:rsidR="00360732">
        <w:rPr>
          <w:lang w:val="en-US"/>
        </w:rPr>
        <w:t xml:space="preserve"> determine the Rx sensitivity requirement, </w:t>
      </w:r>
      <w:r w:rsidR="00C07333">
        <w:rPr>
          <w:lang w:val="en-US"/>
        </w:rPr>
        <w:t xml:space="preserve">several parameters </w:t>
      </w:r>
      <w:r w:rsidR="008724E1">
        <w:rPr>
          <w:lang w:val="en-US"/>
        </w:rPr>
        <w:t>need</w:t>
      </w:r>
      <w:r w:rsidR="00C07333">
        <w:rPr>
          <w:lang w:val="en-US"/>
        </w:rPr>
        <w:t xml:space="preserve"> to be agreed (e.g., Antenna gain, </w:t>
      </w:r>
      <w:r w:rsidR="008724E1">
        <w:rPr>
          <w:lang w:val="en-US"/>
        </w:rPr>
        <w:t xml:space="preserve">Noise figure, implementation margin, BW), which have not all been fully discussed within RAN4. </w:t>
      </w:r>
    </w:p>
    <w:p w14:paraId="7F53C109" w14:textId="0C26A558" w:rsidR="003D5584" w:rsidRDefault="003D5584" w:rsidP="003858A6">
      <w:pPr>
        <w:rPr>
          <w:b/>
          <w:bCs/>
          <w:lang w:val="en-US"/>
        </w:rPr>
      </w:pPr>
      <w:r w:rsidRPr="001650B5">
        <w:rPr>
          <w:b/>
          <w:bCs/>
          <w:u w:val="single"/>
          <w:lang w:val="en-US"/>
        </w:rPr>
        <w:t xml:space="preserve">Observation </w:t>
      </w:r>
      <w:r w:rsidR="001A40E2">
        <w:rPr>
          <w:b/>
          <w:bCs/>
          <w:u w:val="single"/>
          <w:lang w:val="en-US"/>
        </w:rPr>
        <w:t>4</w:t>
      </w:r>
      <w:r w:rsidRPr="001650B5">
        <w:rPr>
          <w:b/>
          <w:bCs/>
          <w:lang w:val="en-US"/>
        </w:rPr>
        <w:t xml:space="preserve">: To determine the BS Rx sensitivity, RAN4 need to agree on the requirement type (i.e., conducted or radiated) as well as other </w:t>
      </w:r>
      <w:r w:rsidR="001650B5" w:rsidRPr="001650B5">
        <w:rPr>
          <w:b/>
          <w:bCs/>
          <w:lang w:val="en-US"/>
        </w:rPr>
        <w:t xml:space="preserve">parameters (e.g., Antenna gain, Noise Figure, implementation margin). </w:t>
      </w:r>
    </w:p>
    <w:p w14:paraId="060BD7E9" w14:textId="4CCA0C8B" w:rsidR="001650B5" w:rsidRDefault="0089730E" w:rsidP="003858A6">
      <w:pPr>
        <w:rPr>
          <w:lang w:val="en-US"/>
        </w:rPr>
      </w:pPr>
      <w:r>
        <w:rPr>
          <w:lang w:val="en-US"/>
        </w:rPr>
        <w:lastRenderedPageBreak/>
        <w:t>As a compromise</w:t>
      </w:r>
      <w:r w:rsidR="00F5477C">
        <w:rPr>
          <w:lang w:val="en-US"/>
        </w:rPr>
        <w:t>, it was agreed in [2]</w:t>
      </w:r>
      <w:r w:rsidR="001650B5" w:rsidRPr="001C211E">
        <w:rPr>
          <w:lang w:val="en-US"/>
        </w:rPr>
        <w:t xml:space="preserve"> to capture only in the TR the sensitivity following the given n104 requirement.</w:t>
      </w:r>
      <w:r w:rsidR="001C211E">
        <w:rPr>
          <w:lang w:val="en-US"/>
        </w:rPr>
        <w:t xml:space="preserve"> We propose to </w:t>
      </w:r>
      <w:r w:rsidR="00FA6902">
        <w:rPr>
          <w:lang w:val="en-US"/>
        </w:rPr>
        <w:t xml:space="preserve">not respond with a given sensitivity value in the LS, since </w:t>
      </w:r>
      <w:r w:rsidR="0044532C">
        <w:rPr>
          <w:lang w:val="en-US"/>
        </w:rPr>
        <w:t xml:space="preserve">it is a fundamental parameter for the WP5D sharing studies. </w:t>
      </w:r>
    </w:p>
    <w:p w14:paraId="3F56AB2D" w14:textId="046A87BC" w:rsidR="0051386A" w:rsidRPr="0051386A" w:rsidRDefault="0044532C" w:rsidP="003858A6">
      <w:pPr>
        <w:rPr>
          <w:b/>
          <w:bCs/>
          <w:lang w:val="en-US"/>
        </w:rPr>
      </w:pPr>
      <w:r w:rsidRPr="0051386A">
        <w:rPr>
          <w:b/>
          <w:bCs/>
          <w:u w:val="single"/>
          <w:lang w:val="en-US"/>
        </w:rPr>
        <w:t xml:space="preserve">Proposal </w:t>
      </w:r>
      <w:r w:rsidR="00F225B7">
        <w:rPr>
          <w:b/>
          <w:bCs/>
          <w:u w:val="single"/>
          <w:lang w:val="en-US"/>
        </w:rPr>
        <w:t>5</w:t>
      </w:r>
      <w:r w:rsidRPr="0051386A">
        <w:rPr>
          <w:b/>
          <w:bCs/>
          <w:lang w:val="en-US"/>
        </w:rPr>
        <w:t xml:space="preserve">: RAN4 to </w:t>
      </w:r>
      <w:r w:rsidR="0051386A" w:rsidRPr="0051386A">
        <w:rPr>
          <w:b/>
          <w:bCs/>
          <w:lang w:val="en-US"/>
        </w:rPr>
        <w:t xml:space="preserve">mention the BS Rx sensitivity only in TR 38.922 and mentioned “to be specified” in the LS to WP5D. </w:t>
      </w:r>
    </w:p>
    <w:p w14:paraId="0B177E00" w14:textId="52F74FB4" w:rsidR="00FF6EC9" w:rsidRDefault="00FF6EC9" w:rsidP="00EB6A62">
      <w:pPr>
        <w:pStyle w:val="Heading2"/>
        <w:jc w:val="both"/>
      </w:pPr>
      <w:r>
        <w:t>2.</w:t>
      </w:r>
      <w:r w:rsidR="007D1231">
        <w:t>3</w:t>
      </w:r>
      <w:r>
        <w:tab/>
        <w:t xml:space="preserve">UE parameters </w:t>
      </w:r>
    </w:p>
    <w:p w14:paraId="0ED573C2" w14:textId="19B83043" w:rsidR="001D538E" w:rsidRDefault="009E4743" w:rsidP="00EB6A62">
      <w:pPr>
        <w:pStyle w:val="Heading3"/>
        <w:jc w:val="both"/>
      </w:pPr>
      <w:r>
        <w:t>2.3.1</w:t>
      </w:r>
      <w:r>
        <w:tab/>
      </w:r>
      <w:r w:rsidR="001D538E" w:rsidRPr="003465F6">
        <w:t>Maximum Output power</w:t>
      </w:r>
    </w:p>
    <w:p w14:paraId="49BD5760" w14:textId="37D42625" w:rsidR="005F3232" w:rsidRDefault="005F3232" w:rsidP="005F3232">
      <w:r>
        <w:t xml:space="preserve">In [2], RAN4 reached the following tentative agreement: </w:t>
      </w:r>
    </w:p>
    <w:tbl>
      <w:tblPr>
        <w:tblStyle w:val="TableGrid"/>
        <w:tblW w:w="0" w:type="auto"/>
        <w:tblLook w:val="04A0" w:firstRow="1" w:lastRow="0" w:firstColumn="1" w:lastColumn="0" w:noHBand="0" w:noVBand="1"/>
      </w:tblPr>
      <w:tblGrid>
        <w:gridCol w:w="9622"/>
      </w:tblGrid>
      <w:tr w:rsidR="005F3232" w14:paraId="7E571D20" w14:textId="77777777" w:rsidTr="005F3232">
        <w:tc>
          <w:tcPr>
            <w:tcW w:w="9622" w:type="dxa"/>
          </w:tcPr>
          <w:p w14:paraId="1FDEF539" w14:textId="77777777" w:rsidR="005F3232" w:rsidRPr="005F3232" w:rsidRDefault="005F3232" w:rsidP="005F3232">
            <w:pPr>
              <w:rPr>
                <w:rFonts w:cs="Arial"/>
                <w:lang w:eastAsia="zh-CN"/>
              </w:rPr>
            </w:pPr>
            <w:r w:rsidRPr="005F3232">
              <w:rPr>
                <w:rFonts w:cs="Arial"/>
                <w:lang w:eastAsia="zh-CN"/>
              </w:rPr>
              <w:t>Tentative agreement:</w:t>
            </w:r>
          </w:p>
          <w:p w14:paraId="47724AF2" w14:textId="77777777" w:rsidR="005F3232" w:rsidRPr="005F3232" w:rsidRDefault="005F3232" w:rsidP="005F3232">
            <w:pPr>
              <w:pStyle w:val="ListParagraph"/>
              <w:numPr>
                <w:ilvl w:val="0"/>
                <w:numId w:val="8"/>
              </w:numPr>
              <w:overflowPunct/>
              <w:autoSpaceDE/>
              <w:autoSpaceDN/>
              <w:textAlignment w:val="auto"/>
              <w:rPr>
                <w:rFonts w:cs="Arial"/>
                <w:lang w:eastAsia="zh-CN"/>
              </w:rPr>
            </w:pPr>
            <w:r w:rsidRPr="005F3232">
              <w:rPr>
                <w:rFonts w:cs="Arial"/>
                <w:lang w:eastAsia="zh-CN"/>
              </w:rPr>
              <w:t>Capture 23dBm as typical maximum output power in the LS to ITU.</w:t>
            </w:r>
          </w:p>
          <w:p w14:paraId="35875F6D" w14:textId="77777777" w:rsidR="005F3232" w:rsidRDefault="005F3232" w:rsidP="005F3232">
            <w:pPr>
              <w:pStyle w:val="ListParagraph"/>
              <w:numPr>
                <w:ilvl w:val="1"/>
                <w:numId w:val="8"/>
              </w:numPr>
              <w:overflowPunct/>
              <w:autoSpaceDE/>
              <w:autoSpaceDN/>
              <w:textAlignment w:val="auto"/>
              <w:rPr>
                <w:rFonts w:cs="Arial"/>
                <w:lang w:eastAsia="zh-CN"/>
              </w:rPr>
            </w:pPr>
            <w:r w:rsidRPr="005F3232">
              <w:rPr>
                <w:rFonts w:cs="Arial"/>
                <w:lang w:eastAsia="zh-CN"/>
              </w:rPr>
              <w:t>Other output powers are not precluded and refer to TR</w:t>
            </w:r>
          </w:p>
          <w:p w14:paraId="6A1337F8" w14:textId="60E7BE96" w:rsidR="005F3232" w:rsidRPr="005F3232" w:rsidRDefault="005F3232" w:rsidP="005F3232">
            <w:pPr>
              <w:pStyle w:val="ListParagraph"/>
              <w:numPr>
                <w:ilvl w:val="0"/>
                <w:numId w:val="8"/>
              </w:numPr>
              <w:overflowPunct/>
              <w:autoSpaceDE/>
              <w:autoSpaceDN/>
              <w:textAlignment w:val="auto"/>
              <w:rPr>
                <w:rFonts w:cs="Arial"/>
                <w:lang w:eastAsia="zh-CN"/>
              </w:rPr>
            </w:pPr>
            <w:r w:rsidRPr="005F3232">
              <w:rPr>
                <w:rFonts w:cs="Arial"/>
                <w:lang w:eastAsia="zh-CN"/>
              </w:rPr>
              <w:t>Capture 20dBm, 23dBm, 26dBm, and higher power classes in TR</w:t>
            </w:r>
          </w:p>
        </w:tc>
      </w:tr>
    </w:tbl>
    <w:p w14:paraId="2C734D73" w14:textId="77777777" w:rsidR="00E879FE" w:rsidRPr="005F3232" w:rsidRDefault="00E879FE" w:rsidP="005F3232"/>
    <w:p w14:paraId="60329EF2" w14:textId="2F8D6BEF" w:rsidR="00A734D0" w:rsidRDefault="00D741E0" w:rsidP="00A734D0">
      <w:pPr>
        <w:jc w:val="both"/>
      </w:pPr>
      <w:r>
        <w:t xml:space="preserve">As most of the RF parameters communicated to WP5D for this frequency range is based n104, it is rational to consider </w:t>
      </w:r>
      <w:r w:rsidR="00CD76BE">
        <w:t xml:space="preserve">both PC2 and PC3 as a response to WP5D. High power UEs are being extensively studied and standardized within 3GPP (e.g., </w:t>
      </w:r>
      <w:r w:rsidR="00CD76BE" w:rsidRPr="009570AD">
        <w:t xml:space="preserve">high-power UE </w:t>
      </w:r>
      <w:r w:rsidR="00CD76BE">
        <w:t>(PC</w:t>
      </w:r>
      <w:r w:rsidR="00CD76BE" w:rsidRPr="009570AD">
        <w:t xml:space="preserve"> 1.5) </w:t>
      </w:r>
      <w:r w:rsidR="00CD76BE">
        <w:t>in</w:t>
      </w:r>
      <w:r w:rsidR="00CD76BE" w:rsidRPr="009570AD">
        <w:t xml:space="preserve"> n77 and n78 (RP-202912), high power UE for NR TDD intra-band Carrier Aggregation </w:t>
      </w:r>
      <w:r w:rsidR="00A734D0">
        <w:t>for</w:t>
      </w:r>
      <w:r w:rsidR="00CD76BE" w:rsidRPr="009570AD">
        <w:t xml:space="preserve"> FR1 (RP-221774), and high-power UE operation for fixed-wireless/vehicle-mounted use cases in LTE bands and NR bands (RP-221795)</w:t>
      </w:r>
      <w:r w:rsidR="00CD76BE">
        <w:t>)</w:t>
      </w:r>
      <w:r w:rsidR="00A734D0">
        <w:t xml:space="preserve">. To capture the trend of higher UE power classes, envisaged for new applications and deployment use cases, </w:t>
      </w:r>
      <w:r w:rsidR="00B5030B">
        <w:t xml:space="preserve">we can compromise with capturing 23 dBm (i.e., PC3) as a typical maximum output power in the LS to WP5D, however, in the TR, higher </w:t>
      </w:r>
      <w:r w:rsidR="007876D0">
        <w:t xml:space="preserve">values (i.e., PC2) should be considered as a candidate option for this frequency range. </w:t>
      </w:r>
    </w:p>
    <w:p w14:paraId="116535C0" w14:textId="059579C3" w:rsidR="00A734D0" w:rsidRPr="00B5030B" w:rsidRDefault="00A734D0" w:rsidP="00A734D0">
      <w:pPr>
        <w:jc w:val="both"/>
        <w:rPr>
          <w:b/>
          <w:bCs/>
        </w:rPr>
      </w:pPr>
      <w:r w:rsidRPr="00B5030B">
        <w:rPr>
          <w:b/>
          <w:bCs/>
          <w:u w:val="single"/>
        </w:rPr>
        <w:t xml:space="preserve">Proposal </w:t>
      </w:r>
      <w:r w:rsidR="00534A5C">
        <w:rPr>
          <w:b/>
          <w:bCs/>
          <w:u w:val="single"/>
        </w:rPr>
        <w:t>6</w:t>
      </w:r>
      <w:r w:rsidRPr="00B5030B">
        <w:rPr>
          <w:b/>
          <w:bCs/>
        </w:rPr>
        <w:t xml:space="preserve">: RAN4 to </w:t>
      </w:r>
      <w:r w:rsidR="007876D0">
        <w:rPr>
          <w:b/>
          <w:bCs/>
        </w:rPr>
        <w:t>consider</w:t>
      </w:r>
      <w:r w:rsidRPr="00B5030B">
        <w:rPr>
          <w:b/>
          <w:bCs/>
        </w:rPr>
        <w:t xml:space="preserve"> PC</w:t>
      </w:r>
      <w:r w:rsidR="007876D0">
        <w:rPr>
          <w:b/>
          <w:bCs/>
        </w:rPr>
        <w:t>3</w:t>
      </w:r>
      <w:r w:rsidRPr="00B5030B">
        <w:rPr>
          <w:b/>
          <w:bCs/>
        </w:rPr>
        <w:t xml:space="preserve"> (i.e., 2</w:t>
      </w:r>
      <w:r w:rsidR="007876D0">
        <w:rPr>
          <w:b/>
          <w:bCs/>
        </w:rPr>
        <w:t>3</w:t>
      </w:r>
      <w:r w:rsidRPr="00B5030B">
        <w:rPr>
          <w:b/>
          <w:bCs/>
        </w:rPr>
        <w:t xml:space="preserve"> dBm) as a typical output power</w:t>
      </w:r>
      <w:r w:rsidR="00524435">
        <w:rPr>
          <w:b/>
          <w:bCs/>
        </w:rPr>
        <w:t xml:space="preserve"> and to capture higher output powers in TR 38.922. </w:t>
      </w:r>
    </w:p>
    <w:p w14:paraId="23C76820" w14:textId="674B9105" w:rsidR="00680FAC" w:rsidRDefault="00A9007E" w:rsidP="00680FAC">
      <w:pPr>
        <w:jc w:val="both"/>
      </w:pPr>
      <w:proofErr w:type="gramStart"/>
      <w:r>
        <w:t>In order to</w:t>
      </w:r>
      <w:proofErr w:type="gramEnd"/>
      <w:r>
        <w:t xml:space="preserve"> ensure that the</w:t>
      </w:r>
      <w:r w:rsidR="00524435">
        <w:t xml:space="preserve"> adjacent channel coexistence (i.e., BS and UE</w:t>
      </w:r>
      <w:r>
        <w:t xml:space="preserve"> ACLR/ACS</w:t>
      </w:r>
      <w:r w:rsidR="00524435">
        <w:t>) derived for PC3 is not impacted when considering higher UE maximum output power (e.g., PC2), we</w:t>
      </w:r>
      <w:r w:rsidR="00BA724E">
        <w:t xml:space="preserve"> </w:t>
      </w:r>
      <w:r w:rsidR="001B185D">
        <w:t>compare</w:t>
      </w:r>
      <w:r w:rsidR="00BA724E">
        <w:t xml:space="preserve"> the throughput loss % as a function of ACIR for both downlink and uplink transmissions in UMa deployments for both </w:t>
      </w:r>
      <w:r w:rsidR="009C0AA5">
        <w:t>PC3 and PC2</w:t>
      </w:r>
      <w:r w:rsidR="0028236A">
        <w:t xml:space="preserve">, as shown in Figure </w:t>
      </w:r>
      <w:r w:rsidR="003775A0">
        <w:t>2</w:t>
      </w:r>
      <w:r w:rsidR="0028236A">
        <w:t xml:space="preserve">. </w:t>
      </w:r>
      <w:r w:rsidR="003775A0">
        <w:t xml:space="preserve">Note that all the network, BS, and UE parameters follow the adjacent channel coexistence conducted in TR 38.921. </w:t>
      </w:r>
      <w:r w:rsidR="0028236A">
        <w:t xml:space="preserve">It can be observed that the ACIR required to meet the 5% throughput loss degradation mark </w:t>
      </w:r>
      <w:r w:rsidR="00AD3452">
        <w:t xml:space="preserve">is nearly the same for both PC3 and PC2. </w:t>
      </w:r>
      <w:r w:rsidR="00680FAC">
        <w:t xml:space="preserve">This is attributed to the fact that the system is dominated by the co-channel interference and thus, increasing the UE maximum output power from 23 dBm to 26 dBm will not impact the derived ACLR/ACS values from adjacent channel coexistence point of view. </w:t>
      </w:r>
    </w:p>
    <w:p w14:paraId="11028074" w14:textId="33F26932" w:rsidR="0028236A" w:rsidRDefault="0028236A" w:rsidP="00A734D0">
      <w:pPr>
        <w:jc w:val="both"/>
      </w:pPr>
    </w:p>
    <w:p w14:paraId="66FEEC97" w14:textId="77777777" w:rsidR="0028236A" w:rsidRDefault="0028236A" w:rsidP="0028236A">
      <w:pPr>
        <w:keepNext/>
        <w:jc w:val="center"/>
      </w:pPr>
      <w:r w:rsidRPr="0028236A">
        <w:rPr>
          <w:noProof/>
        </w:rPr>
        <w:lastRenderedPageBreak/>
        <w:drawing>
          <wp:inline distT="0" distB="0" distL="0" distR="0" wp14:anchorId="3A59DD85" wp14:editId="5FA8A4B0">
            <wp:extent cx="3245867" cy="2557751"/>
            <wp:effectExtent l="0" t="0" r="0" b="0"/>
            <wp:docPr id="433196171" name="Picture 6">
              <a:extLst xmlns:a="http://schemas.openxmlformats.org/drawingml/2006/main">
                <a:ext uri="{FF2B5EF4-FFF2-40B4-BE49-F238E27FC236}">
                  <a16:creationId xmlns:a16="http://schemas.microsoft.com/office/drawing/2014/main" id="{B31B791F-CE7A-AD8B-45CA-69E17147602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B31B791F-CE7A-AD8B-45CA-69E17147602A}"/>
                        </a:ext>
                      </a:extLst>
                    </pic:cNvPr>
                    <pic:cNvPicPr>
                      <a:picLocks noChangeAspect="1"/>
                    </pic:cNvPicPr>
                  </pic:nvPicPr>
                  <pic:blipFill rotWithShape="1">
                    <a:blip r:embed="rId10"/>
                    <a:srcRect l="3852" t="6462" r="7545"/>
                    <a:stretch/>
                  </pic:blipFill>
                  <pic:spPr>
                    <a:xfrm>
                      <a:off x="0" y="0"/>
                      <a:ext cx="3249237" cy="2560407"/>
                    </a:xfrm>
                    <a:prstGeom prst="rect">
                      <a:avLst/>
                    </a:prstGeom>
                  </pic:spPr>
                </pic:pic>
              </a:graphicData>
            </a:graphic>
          </wp:inline>
        </w:drawing>
      </w:r>
    </w:p>
    <w:p w14:paraId="23E6E13D" w14:textId="425EB47A" w:rsidR="00FF7256" w:rsidRDefault="0028236A" w:rsidP="0028236A">
      <w:pPr>
        <w:pStyle w:val="Caption"/>
        <w:jc w:val="center"/>
      </w:pPr>
      <w:r>
        <w:t xml:space="preserve">Figure </w:t>
      </w:r>
      <w:r>
        <w:fldChar w:fldCharType="begin"/>
      </w:r>
      <w:r>
        <w:instrText xml:space="preserve"> SEQ Figure \* ARABIC </w:instrText>
      </w:r>
      <w:r>
        <w:fldChar w:fldCharType="separate"/>
      </w:r>
      <w:r w:rsidR="00EE4765">
        <w:rPr>
          <w:noProof/>
        </w:rPr>
        <w:t>2</w:t>
      </w:r>
      <w:r>
        <w:fldChar w:fldCharType="end"/>
      </w:r>
      <w:r>
        <w:t xml:space="preserve"> TP loss for UL UMa scenario for 23 dBm (magenta) and 26 dBm (black)  UE maximum output power</w:t>
      </w:r>
    </w:p>
    <w:p w14:paraId="44773FBB" w14:textId="5A3C92B0" w:rsidR="00AD3452" w:rsidRPr="00066BCF" w:rsidRDefault="00AD3452" w:rsidP="00AD3452">
      <w:pPr>
        <w:rPr>
          <w:b/>
          <w:bCs/>
          <w:lang w:val="en-US"/>
        </w:rPr>
      </w:pPr>
      <w:r w:rsidRPr="001650B5">
        <w:rPr>
          <w:b/>
          <w:bCs/>
          <w:u w:val="single"/>
          <w:lang w:val="en-US"/>
        </w:rPr>
        <w:t xml:space="preserve">Observation </w:t>
      </w:r>
      <w:r w:rsidR="004C7CCF">
        <w:rPr>
          <w:b/>
          <w:bCs/>
          <w:u w:val="single"/>
          <w:lang w:val="en-US"/>
        </w:rPr>
        <w:t>5</w:t>
      </w:r>
      <w:r w:rsidRPr="001650B5">
        <w:rPr>
          <w:b/>
          <w:bCs/>
          <w:lang w:val="en-US"/>
        </w:rPr>
        <w:t xml:space="preserve">: </w:t>
      </w:r>
      <w:r w:rsidR="00A662AE">
        <w:rPr>
          <w:b/>
          <w:bCs/>
          <w:lang w:val="en-US"/>
        </w:rPr>
        <w:t xml:space="preserve">Based on adjacent channel coexistence simulations, ACIR requirements (i.e., BS/ UE ACLR and ACS) </w:t>
      </w:r>
      <w:r w:rsidR="004A4D66">
        <w:rPr>
          <w:b/>
          <w:bCs/>
          <w:lang w:val="en-US"/>
        </w:rPr>
        <w:t>based on 23 dBm</w:t>
      </w:r>
      <w:r w:rsidR="00066BCF">
        <w:rPr>
          <w:b/>
          <w:bCs/>
          <w:lang w:val="en-US"/>
        </w:rPr>
        <w:t xml:space="preserve"> UE</w:t>
      </w:r>
      <w:r w:rsidR="004A4D66">
        <w:rPr>
          <w:b/>
          <w:bCs/>
          <w:lang w:val="en-US"/>
        </w:rPr>
        <w:t xml:space="preserve"> maximum output power can be reused for </w:t>
      </w:r>
      <w:r w:rsidR="00066BCF">
        <w:rPr>
          <w:b/>
          <w:bCs/>
          <w:lang w:val="en-US"/>
        </w:rPr>
        <w:t xml:space="preserve">26 dBm UE maximum output power scenarios. </w:t>
      </w:r>
    </w:p>
    <w:p w14:paraId="03F6315B" w14:textId="222D8D05" w:rsidR="00C12DB0" w:rsidRDefault="007D250F" w:rsidP="00EB6A62">
      <w:pPr>
        <w:pStyle w:val="Heading3"/>
        <w:jc w:val="both"/>
      </w:pPr>
      <w:r>
        <w:t>2.3.2</w:t>
      </w:r>
      <w:r>
        <w:tab/>
      </w:r>
      <w:r w:rsidR="00C12DB0">
        <w:t>UE power dynamic range</w:t>
      </w:r>
    </w:p>
    <w:p w14:paraId="44A2807D" w14:textId="45A7D995" w:rsidR="00C12DB0" w:rsidRDefault="00D668F0" w:rsidP="00EB6A62">
      <w:pPr>
        <w:jc w:val="both"/>
      </w:pPr>
      <w:r>
        <w:t>To derive the power dynamic range, RAN4 needs to agree on the UE minimum and maximum output power. We propose to reuse FR1 UE minimum output power of -33 dBm while 2</w:t>
      </w:r>
      <w:r w:rsidR="006E6CDB">
        <w:t>3</w:t>
      </w:r>
      <w:r>
        <w:t xml:space="preserve"> dBm as maximum output power. Accordingly, we propose 59 dBm for the UE power dynamic range. </w:t>
      </w:r>
    </w:p>
    <w:p w14:paraId="639B2BF7" w14:textId="5C786ACB" w:rsidR="00C12DB0" w:rsidRPr="00037ABA" w:rsidRDefault="00D668F0" w:rsidP="00EB6A62">
      <w:pPr>
        <w:jc w:val="both"/>
        <w:rPr>
          <w:b/>
          <w:bCs/>
        </w:rPr>
      </w:pPr>
      <w:r w:rsidRPr="003465F6">
        <w:rPr>
          <w:b/>
          <w:bCs/>
          <w:u w:val="single"/>
        </w:rPr>
        <w:t>Proposal</w:t>
      </w:r>
      <w:r w:rsidR="00FC26A7">
        <w:rPr>
          <w:b/>
          <w:bCs/>
          <w:u w:val="single"/>
        </w:rPr>
        <w:t xml:space="preserve"> </w:t>
      </w:r>
      <w:r w:rsidR="006E6CDB">
        <w:rPr>
          <w:b/>
          <w:bCs/>
          <w:u w:val="single"/>
        </w:rPr>
        <w:t>7</w:t>
      </w:r>
      <w:r w:rsidRPr="003465F6">
        <w:rPr>
          <w:b/>
          <w:bCs/>
        </w:rPr>
        <w:t xml:space="preserve">: </w:t>
      </w:r>
      <w:r>
        <w:rPr>
          <w:b/>
          <w:bCs/>
        </w:rPr>
        <w:t>RAN4 to agree on 5</w:t>
      </w:r>
      <w:r w:rsidR="006E6CDB">
        <w:rPr>
          <w:b/>
          <w:bCs/>
        </w:rPr>
        <w:t>6</w:t>
      </w:r>
      <w:r>
        <w:rPr>
          <w:b/>
          <w:bCs/>
        </w:rPr>
        <w:t xml:space="preserve"> dBm as UE power dynamic range. </w:t>
      </w:r>
    </w:p>
    <w:p w14:paraId="6E12F344" w14:textId="77777777" w:rsidR="00993E9B" w:rsidRDefault="00993E9B" w:rsidP="00EB6A62">
      <w:pPr>
        <w:pStyle w:val="Heading1"/>
        <w:ind w:left="0" w:firstLine="0"/>
        <w:jc w:val="both"/>
      </w:pPr>
      <w:r>
        <w:t>Conclusion</w:t>
      </w:r>
    </w:p>
    <w:p w14:paraId="680B5DC1" w14:textId="17899C89" w:rsidR="00993E9B" w:rsidRDefault="004A75F9" w:rsidP="00EB6A62">
      <w:pPr>
        <w:jc w:val="both"/>
      </w:pPr>
      <w:r>
        <w:t>In this paper we have shared our views on the RF parameters for 7125 – 8400 Frequency range. Our observations and proposals can be summarized for that frequency range as follows:</w:t>
      </w:r>
    </w:p>
    <w:p w14:paraId="6242FAB4" w14:textId="77777777" w:rsidR="00C25A39" w:rsidRDefault="00C25A39" w:rsidP="00C25A39">
      <w:pPr>
        <w:jc w:val="both"/>
        <w:rPr>
          <w:b/>
          <w:bCs/>
          <w:lang w:eastAsia="ja-JP"/>
        </w:rPr>
      </w:pPr>
      <w:r w:rsidRPr="009E4743">
        <w:rPr>
          <w:b/>
          <w:bCs/>
          <w:u w:val="single"/>
          <w:lang w:eastAsia="ja-JP"/>
        </w:rPr>
        <w:t>Observation 1</w:t>
      </w:r>
      <w:r w:rsidRPr="00E24F64">
        <w:rPr>
          <w:b/>
          <w:bCs/>
          <w:lang w:eastAsia="ja-JP"/>
        </w:rPr>
        <w:t xml:space="preserve">: 3GPP has been studying flexible duplexing (i.e., SBFD) at the gNB in Rel-18 and Rel-19 and it is </w:t>
      </w:r>
      <w:r>
        <w:rPr>
          <w:b/>
          <w:bCs/>
          <w:lang w:eastAsia="ja-JP"/>
        </w:rPr>
        <w:t>desired</w:t>
      </w:r>
      <w:r w:rsidRPr="00E24F64">
        <w:rPr>
          <w:b/>
          <w:bCs/>
          <w:lang w:eastAsia="ja-JP"/>
        </w:rPr>
        <w:t xml:space="preserve"> to document such </w:t>
      </w:r>
      <w:r>
        <w:rPr>
          <w:b/>
          <w:bCs/>
          <w:lang w:eastAsia="ja-JP"/>
        </w:rPr>
        <w:t>progress</w:t>
      </w:r>
      <w:r w:rsidRPr="00E24F64">
        <w:rPr>
          <w:b/>
          <w:bCs/>
          <w:lang w:eastAsia="ja-JP"/>
        </w:rPr>
        <w:t xml:space="preserve"> in this SI</w:t>
      </w:r>
      <w:r>
        <w:rPr>
          <w:b/>
          <w:bCs/>
          <w:lang w:eastAsia="ja-JP"/>
        </w:rPr>
        <w:t xml:space="preserve"> TR (i.e., TR </w:t>
      </w:r>
      <w:r w:rsidRPr="00B820D4">
        <w:rPr>
          <w:b/>
          <w:bCs/>
          <w:lang w:eastAsia="ja-JP"/>
        </w:rPr>
        <w:t>38.922</w:t>
      </w:r>
      <w:r>
        <w:rPr>
          <w:b/>
          <w:bCs/>
          <w:lang w:eastAsia="ja-JP"/>
        </w:rPr>
        <w:t>)</w:t>
      </w:r>
      <w:r w:rsidRPr="00E24F64">
        <w:rPr>
          <w:b/>
          <w:bCs/>
          <w:lang w:eastAsia="ja-JP"/>
        </w:rPr>
        <w:t xml:space="preserve">. </w:t>
      </w:r>
    </w:p>
    <w:p w14:paraId="1AC10AAC" w14:textId="77777777" w:rsidR="003775A0" w:rsidRDefault="003775A0" w:rsidP="003775A0">
      <w:pPr>
        <w:jc w:val="both"/>
        <w:rPr>
          <w:b/>
          <w:bCs/>
          <w:lang w:eastAsia="ja-JP"/>
        </w:rPr>
      </w:pPr>
      <w:r w:rsidRPr="009E4743">
        <w:rPr>
          <w:b/>
          <w:bCs/>
          <w:u w:val="single"/>
          <w:lang w:eastAsia="ja-JP"/>
        </w:rPr>
        <w:t>Proposal 1</w:t>
      </w:r>
      <w:r w:rsidRPr="0016762A">
        <w:rPr>
          <w:b/>
          <w:bCs/>
          <w:lang w:eastAsia="ja-JP"/>
        </w:rPr>
        <w:t xml:space="preserve">: RAN4 to agree on TDD as a baseline duplexing for 7125 – 8400 MHz </w:t>
      </w:r>
      <w:r>
        <w:rPr>
          <w:b/>
          <w:bCs/>
          <w:lang w:eastAsia="ja-JP"/>
        </w:rPr>
        <w:t xml:space="preserve">frequency range </w:t>
      </w:r>
      <w:r w:rsidRPr="0016762A">
        <w:rPr>
          <w:b/>
          <w:bCs/>
          <w:lang w:eastAsia="ja-JP"/>
        </w:rPr>
        <w:t xml:space="preserve">and capture the </w:t>
      </w:r>
      <w:r>
        <w:rPr>
          <w:b/>
          <w:bCs/>
          <w:lang w:eastAsia="ja-JP"/>
        </w:rPr>
        <w:t>following</w:t>
      </w:r>
      <w:r w:rsidRPr="0016762A">
        <w:rPr>
          <w:b/>
          <w:bCs/>
          <w:lang w:eastAsia="ja-JP"/>
        </w:rPr>
        <w:t xml:space="preserve"> text in </w:t>
      </w:r>
      <w:r>
        <w:rPr>
          <w:b/>
          <w:bCs/>
          <w:lang w:eastAsia="ja-JP"/>
        </w:rPr>
        <w:t>TR 38.922</w:t>
      </w:r>
      <w:r w:rsidRPr="0016762A">
        <w:rPr>
          <w:b/>
          <w:bCs/>
          <w:lang w:eastAsia="ja-JP"/>
        </w:rPr>
        <w:t xml:space="preserve">. </w:t>
      </w:r>
    </w:p>
    <w:p w14:paraId="7AC31E94" w14:textId="77777777" w:rsidR="003775A0" w:rsidRPr="00C47A4F" w:rsidRDefault="003775A0" w:rsidP="003775A0">
      <w:pPr>
        <w:jc w:val="both"/>
        <w:rPr>
          <w:b/>
          <w:bCs/>
          <w:lang w:eastAsia="ja-JP"/>
        </w:rPr>
      </w:pPr>
      <w:r w:rsidRPr="00C47A4F">
        <w:rPr>
          <w:b/>
          <w:bCs/>
          <w:lang w:eastAsia="ja-JP"/>
        </w:rPr>
        <w:t>“</w:t>
      </w:r>
      <w:r w:rsidRPr="00C47A4F">
        <w:rPr>
          <w:b/>
          <w:bCs/>
          <w:i/>
          <w:iCs/>
          <w:lang w:eastAsia="ja-JP"/>
        </w:rPr>
        <w:t xml:space="preserve">There is no defined 3GPP band for the 7125 - 8400 MHz frequency range, however, it is adjacent to existing TDD band n104 (6425 – 7125 MHz). </w:t>
      </w:r>
      <w:proofErr w:type="gramStart"/>
      <w:r w:rsidRPr="00C47A4F">
        <w:rPr>
          <w:b/>
          <w:bCs/>
          <w:i/>
          <w:iCs/>
          <w:lang w:eastAsia="ja-JP"/>
        </w:rPr>
        <w:t>Similar to</w:t>
      </w:r>
      <w:proofErr w:type="gramEnd"/>
      <w:r w:rsidRPr="00C47A4F">
        <w:rPr>
          <w:b/>
          <w:bCs/>
          <w:i/>
          <w:iCs/>
          <w:lang w:eastAsia="ja-JP"/>
        </w:rPr>
        <w:t xml:space="preserve"> the 4400 – 4800 MHz frequency range, SBFD can be a candidate duplexing method for this frequency range</w:t>
      </w:r>
      <w:r w:rsidRPr="00C47A4F">
        <w:rPr>
          <w:b/>
          <w:bCs/>
          <w:i/>
          <w:iCs/>
          <w:lang w:val="en-CA" w:eastAsia="ja-JP"/>
        </w:rPr>
        <w:t>. To provide timely response to WP5D regarding the requested RF parameters, RAN4 assumed TDD as a baseline duplexing for the 7125 – 8400 MHz frequency range. The core requirements for Rel-19 SBFD work item can be tracked through the list of impacted specs captured in [SBFD_WID].”</w:t>
      </w:r>
    </w:p>
    <w:p w14:paraId="2A791984" w14:textId="77777777" w:rsidR="003775A0" w:rsidRDefault="003775A0" w:rsidP="003775A0">
      <w:pPr>
        <w:rPr>
          <w:b/>
          <w:bCs/>
          <w:lang w:val="en-US"/>
        </w:rPr>
      </w:pPr>
      <w:r w:rsidRPr="001650B5">
        <w:rPr>
          <w:b/>
          <w:bCs/>
          <w:u w:val="single"/>
          <w:lang w:val="en-US"/>
        </w:rPr>
        <w:t xml:space="preserve">Observation </w:t>
      </w:r>
      <w:r>
        <w:rPr>
          <w:b/>
          <w:bCs/>
          <w:u w:val="single"/>
          <w:lang w:val="en-US"/>
        </w:rPr>
        <w:t>2</w:t>
      </w:r>
      <w:r w:rsidRPr="001650B5">
        <w:rPr>
          <w:b/>
          <w:bCs/>
          <w:lang w:val="en-US"/>
        </w:rPr>
        <w:t xml:space="preserve">: </w:t>
      </w:r>
      <w:r>
        <w:rPr>
          <w:b/>
          <w:bCs/>
          <w:lang w:val="en-US"/>
        </w:rPr>
        <w:t>Based on adjacent channel coexistence simulations, ACIR requirements (i.e., BS/ UE ACLR and ACS) based on 100MHz channel bandwidth can be reused for higher channel bandwidth values (e.g., 200MHz).</w:t>
      </w:r>
    </w:p>
    <w:p w14:paraId="02D49946" w14:textId="77777777" w:rsidR="003775A0" w:rsidRDefault="003775A0" w:rsidP="003775A0">
      <w:pPr>
        <w:jc w:val="both"/>
        <w:rPr>
          <w:b/>
          <w:bCs/>
        </w:rPr>
      </w:pPr>
      <w:r w:rsidRPr="00F076B6">
        <w:rPr>
          <w:b/>
          <w:bCs/>
          <w:u w:val="single"/>
        </w:rPr>
        <w:t xml:space="preserve">Proposal </w:t>
      </w:r>
      <w:r>
        <w:rPr>
          <w:b/>
          <w:bCs/>
          <w:u w:val="single"/>
        </w:rPr>
        <w:t>2</w:t>
      </w:r>
      <w:r w:rsidRPr="00915421">
        <w:rPr>
          <w:b/>
          <w:bCs/>
        </w:rPr>
        <w:t xml:space="preserve">: </w:t>
      </w:r>
      <w:r>
        <w:rPr>
          <w:b/>
          <w:bCs/>
        </w:rPr>
        <w:t xml:space="preserve">RAN4 to reply in the LS to WP5D that 100MHz is a typical value and that higher channel bandwidths are not precluded for the 7125 – 8400 MHz frequency range. Additional information on the channel bandwidth consideration for this range should be captured in TR 38.922. </w:t>
      </w:r>
    </w:p>
    <w:p w14:paraId="3108CE60" w14:textId="77777777" w:rsidR="003775A0" w:rsidRDefault="003775A0" w:rsidP="003775A0">
      <w:pPr>
        <w:jc w:val="both"/>
        <w:rPr>
          <w:b/>
          <w:bCs/>
        </w:rPr>
      </w:pPr>
      <w:r>
        <w:rPr>
          <w:b/>
          <w:bCs/>
          <w:u w:val="single"/>
        </w:rPr>
        <w:t>Observation 3</w:t>
      </w:r>
      <w:r w:rsidRPr="00915421">
        <w:rPr>
          <w:b/>
          <w:bCs/>
        </w:rPr>
        <w:t xml:space="preserve">: </w:t>
      </w:r>
      <w:r>
        <w:rPr>
          <w:b/>
          <w:bCs/>
        </w:rPr>
        <w:t xml:space="preserve">As signal bandwidth depends on CHBW and SCS, no need to specify a fixed signal bandwidth but rather mention its dependency on SCS and number of RBs. </w:t>
      </w:r>
    </w:p>
    <w:p w14:paraId="39E1F858" w14:textId="77777777" w:rsidR="003775A0" w:rsidRPr="00337758" w:rsidRDefault="003775A0" w:rsidP="003775A0">
      <w:pPr>
        <w:jc w:val="both"/>
        <w:rPr>
          <w:b/>
          <w:bCs/>
        </w:rPr>
      </w:pPr>
      <w:r w:rsidRPr="007A3173">
        <w:rPr>
          <w:b/>
          <w:bCs/>
          <w:u w:val="single"/>
        </w:rPr>
        <w:t xml:space="preserve">Proposal </w:t>
      </w:r>
      <w:r>
        <w:rPr>
          <w:b/>
          <w:bCs/>
          <w:u w:val="single"/>
        </w:rPr>
        <w:t>3</w:t>
      </w:r>
      <w:r>
        <w:rPr>
          <w:b/>
          <w:bCs/>
        </w:rPr>
        <w:t xml:space="preserve">: RAN4 to respond to WP5D on the signal bandwidth with the Quote </w:t>
      </w:r>
      <w:r w:rsidRPr="007A3173">
        <w:rPr>
          <w:b/>
          <w:bCs/>
        </w:rPr>
        <w:t>formula of RBs * SCS without number of RBs.</w:t>
      </w:r>
    </w:p>
    <w:p w14:paraId="2D010CAE" w14:textId="77777777" w:rsidR="003775A0" w:rsidRPr="00465FE1" w:rsidRDefault="003775A0" w:rsidP="003775A0">
      <w:pPr>
        <w:jc w:val="both"/>
        <w:rPr>
          <w:b/>
          <w:bCs/>
        </w:rPr>
      </w:pPr>
      <w:r w:rsidRPr="007A3173">
        <w:rPr>
          <w:b/>
          <w:bCs/>
          <w:u w:val="single"/>
        </w:rPr>
        <w:lastRenderedPageBreak/>
        <w:t xml:space="preserve">Proposal </w:t>
      </w:r>
      <w:r>
        <w:rPr>
          <w:b/>
          <w:bCs/>
          <w:u w:val="single"/>
        </w:rPr>
        <w:t>4</w:t>
      </w:r>
      <w:r>
        <w:rPr>
          <w:b/>
          <w:bCs/>
        </w:rPr>
        <w:t>: RAN4 to adopt the n104 unwanted emission mask for both the AAS and non-AAS BS</w:t>
      </w:r>
      <w:r w:rsidRPr="007A3173">
        <w:rPr>
          <w:b/>
          <w:bCs/>
        </w:rPr>
        <w:t>.</w:t>
      </w:r>
    </w:p>
    <w:p w14:paraId="1C503858" w14:textId="77777777" w:rsidR="003775A0" w:rsidRDefault="003775A0" w:rsidP="003775A0">
      <w:pPr>
        <w:rPr>
          <w:b/>
          <w:bCs/>
          <w:lang w:val="en-US"/>
        </w:rPr>
      </w:pPr>
      <w:r w:rsidRPr="001650B5">
        <w:rPr>
          <w:b/>
          <w:bCs/>
          <w:u w:val="single"/>
          <w:lang w:val="en-US"/>
        </w:rPr>
        <w:t xml:space="preserve">Observation </w:t>
      </w:r>
      <w:r>
        <w:rPr>
          <w:b/>
          <w:bCs/>
          <w:u w:val="single"/>
          <w:lang w:val="en-US"/>
        </w:rPr>
        <w:t>4</w:t>
      </w:r>
      <w:r w:rsidRPr="001650B5">
        <w:rPr>
          <w:b/>
          <w:bCs/>
          <w:lang w:val="en-US"/>
        </w:rPr>
        <w:t xml:space="preserve">: To determine the BS Rx sensitivity, RAN4 need to agree on the requirement type (i.e., conducted or radiated) as well as other parameters (e.g., Antenna gain, Noise Figure, implementation margin). </w:t>
      </w:r>
    </w:p>
    <w:p w14:paraId="4C8E463C" w14:textId="77777777" w:rsidR="003775A0" w:rsidRPr="0051386A" w:rsidRDefault="003775A0" w:rsidP="003775A0">
      <w:pPr>
        <w:rPr>
          <w:b/>
          <w:bCs/>
          <w:lang w:val="en-US"/>
        </w:rPr>
      </w:pPr>
      <w:r w:rsidRPr="0051386A">
        <w:rPr>
          <w:b/>
          <w:bCs/>
          <w:u w:val="single"/>
          <w:lang w:val="en-US"/>
        </w:rPr>
        <w:t xml:space="preserve">Proposal </w:t>
      </w:r>
      <w:r>
        <w:rPr>
          <w:b/>
          <w:bCs/>
          <w:u w:val="single"/>
          <w:lang w:val="en-US"/>
        </w:rPr>
        <w:t>5</w:t>
      </w:r>
      <w:r w:rsidRPr="0051386A">
        <w:rPr>
          <w:b/>
          <w:bCs/>
          <w:lang w:val="en-US"/>
        </w:rPr>
        <w:t xml:space="preserve">: RAN4 to mention the BS Rx sensitivity only in TR 38.922 and mentioned “to be specified” in the LS to WP5D. </w:t>
      </w:r>
    </w:p>
    <w:p w14:paraId="09294377" w14:textId="77777777" w:rsidR="003775A0" w:rsidRPr="00B5030B" w:rsidRDefault="003775A0" w:rsidP="003775A0">
      <w:pPr>
        <w:jc w:val="both"/>
        <w:rPr>
          <w:b/>
          <w:bCs/>
        </w:rPr>
      </w:pPr>
      <w:r w:rsidRPr="00B5030B">
        <w:rPr>
          <w:b/>
          <w:bCs/>
          <w:u w:val="single"/>
        </w:rPr>
        <w:t xml:space="preserve">Proposal </w:t>
      </w:r>
      <w:r>
        <w:rPr>
          <w:b/>
          <w:bCs/>
          <w:u w:val="single"/>
        </w:rPr>
        <w:t>6</w:t>
      </w:r>
      <w:r w:rsidRPr="00B5030B">
        <w:rPr>
          <w:b/>
          <w:bCs/>
        </w:rPr>
        <w:t xml:space="preserve">: RAN4 to </w:t>
      </w:r>
      <w:r>
        <w:rPr>
          <w:b/>
          <w:bCs/>
        </w:rPr>
        <w:t>consider</w:t>
      </w:r>
      <w:r w:rsidRPr="00B5030B">
        <w:rPr>
          <w:b/>
          <w:bCs/>
        </w:rPr>
        <w:t xml:space="preserve"> PC</w:t>
      </w:r>
      <w:r>
        <w:rPr>
          <w:b/>
          <w:bCs/>
        </w:rPr>
        <w:t>3</w:t>
      </w:r>
      <w:r w:rsidRPr="00B5030B">
        <w:rPr>
          <w:b/>
          <w:bCs/>
        </w:rPr>
        <w:t xml:space="preserve"> (i.e., 2</w:t>
      </w:r>
      <w:r>
        <w:rPr>
          <w:b/>
          <w:bCs/>
        </w:rPr>
        <w:t>3</w:t>
      </w:r>
      <w:r w:rsidRPr="00B5030B">
        <w:rPr>
          <w:b/>
          <w:bCs/>
        </w:rPr>
        <w:t xml:space="preserve"> dBm) as a typical output power</w:t>
      </w:r>
      <w:r>
        <w:rPr>
          <w:b/>
          <w:bCs/>
        </w:rPr>
        <w:t xml:space="preserve"> and to capture higher output powers in TR 38.922. </w:t>
      </w:r>
    </w:p>
    <w:p w14:paraId="0F0DF3A4" w14:textId="77777777" w:rsidR="003775A0" w:rsidRPr="00066BCF" w:rsidRDefault="003775A0" w:rsidP="003775A0">
      <w:pPr>
        <w:rPr>
          <w:b/>
          <w:bCs/>
          <w:lang w:val="en-US"/>
        </w:rPr>
      </w:pPr>
      <w:r w:rsidRPr="001650B5">
        <w:rPr>
          <w:b/>
          <w:bCs/>
          <w:u w:val="single"/>
          <w:lang w:val="en-US"/>
        </w:rPr>
        <w:t xml:space="preserve">Observation </w:t>
      </w:r>
      <w:r>
        <w:rPr>
          <w:b/>
          <w:bCs/>
          <w:u w:val="single"/>
          <w:lang w:val="en-US"/>
        </w:rPr>
        <w:t>5</w:t>
      </w:r>
      <w:r w:rsidRPr="001650B5">
        <w:rPr>
          <w:b/>
          <w:bCs/>
          <w:lang w:val="en-US"/>
        </w:rPr>
        <w:t xml:space="preserve">: </w:t>
      </w:r>
      <w:r>
        <w:rPr>
          <w:b/>
          <w:bCs/>
          <w:lang w:val="en-US"/>
        </w:rPr>
        <w:t xml:space="preserve">Based on adjacent channel coexistence simulations, ACIR requirements (i.e., BS/ UE ACLR and ACS) based on 23 dBm UE maximum output power can be reused for 26 dBm UE maximum output power scenarios. </w:t>
      </w:r>
    </w:p>
    <w:p w14:paraId="33854551" w14:textId="23F91BE7" w:rsidR="003775A0" w:rsidRPr="00E24F64" w:rsidRDefault="003775A0" w:rsidP="00C25A39">
      <w:pPr>
        <w:jc w:val="both"/>
        <w:rPr>
          <w:b/>
          <w:bCs/>
        </w:rPr>
      </w:pPr>
      <w:r w:rsidRPr="003465F6">
        <w:rPr>
          <w:b/>
          <w:bCs/>
          <w:u w:val="single"/>
        </w:rPr>
        <w:t>Proposal</w:t>
      </w:r>
      <w:r>
        <w:rPr>
          <w:b/>
          <w:bCs/>
          <w:u w:val="single"/>
        </w:rPr>
        <w:t xml:space="preserve"> 7</w:t>
      </w:r>
      <w:r w:rsidRPr="003465F6">
        <w:rPr>
          <w:b/>
          <w:bCs/>
        </w:rPr>
        <w:t xml:space="preserve">: </w:t>
      </w:r>
      <w:r>
        <w:rPr>
          <w:b/>
          <w:bCs/>
        </w:rPr>
        <w:t xml:space="preserve">RAN4 to agree on 56 dBm as UE power dynamic range. </w:t>
      </w:r>
    </w:p>
    <w:p w14:paraId="17189E3E" w14:textId="77777777" w:rsidR="00993E9B" w:rsidRDefault="00993E9B" w:rsidP="00EB6A62">
      <w:pPr>
        <w:pStyle w:val="Heading1"/>
        <w:ind w:left="0" w:firstLine="0"/>
        <w:jc w:val="both"/>
      </w:pPr>
      <w:r>
        <w:t>Reference</w:t>
      </w:r>
    </w:p>
    <w:p w14:paraId="267B5DEF" w14:textId="77777777" w:rsidR="00993E9B" w:rsidRDefault="00993E9B" w:rsidP="00EB6A62">
      <w:pPr>
        <w:pStyle w:val="B1"/>
        <w:ind w:left="426"/>
        <w:jc w:val="both"/>
      </w:pPr>
      <w:r>
        <w:t>[1]</w:t>
      </w:r>
      <w:r>
        <w:tab/>
      </w:r>
      <w:r w:rsidRPr="00AF5C4B">
        <w:t>RP-240787</w:t>
      </w:r>
      <w:r>
        <w:t>, “</w:t>
      </w:r>
      <w:r w:rsidRPr="004A2AD1">
        <w:t>New SI proposal: Study on IMT parameters for 4400 to 4800 MHz, 7125 to 8400 MHz and 14800 to 15350 MHz</w:t>
      </w:r>
      <w:r>
        <w:t>”, Ericsson, RAN #103, M</w:t>
      </w:r>
      <w:r w:rsidRPr="00B364A3">
        <w:t>aastricht</w:t>
      </w:r>
      <w:r>
        <w:t xml:space="preserve">, Netherlands. </w:t>
      </w:r>
    </w:p>
    <w:p w14:paraId="03C07121" w14:textId="7D9C31EB" w:rsidR="00B55777" w:rsidRDefault="00993E9B" w:rsidP="00EB6A62">
      <w:pPr>
        <w:pStyle w:val="B1"/>
        <w:ind w:left="426"/>
        <w:jc w:val="both"/>
      </w:pPr>
      <w:r>
        <w:t>[2]</w:t>
      </w:r>
      <w:r w:rsidR="00B55777">
        <w:t xml:space="preserve"> </w:t>
      </w:r>
      <w:r w:rsidR="00A57AD0" w:rsidRPr="00A57AD0">
        <w:t>R4-2410741</w:t>
      </w:r>
      <w:r w:rsidR="00B55777">
        <w:t>, “</w:t>
      </w:r>
      <w:r w:rsidR="003E1424" w:rsidRPr="003E1424">
        <w:t>WF on IMT parameter study</w:t>
      </w:r>
      <w:r w:rsidR="00B55777">
        <w:t>”</w:t>
      </w:r>
      <w:r w:rsidR="00C41A46">
        <w:t xml:space="preserve">, </w:t>
      </w:r>
      <w:r w:rsidR="003E1424">
        <w:t>Ericsson</w:t>
      </w:r>
      <w:r w:rsidR="00C41A46">
        <w:t>, RAN4#11</w:t>
      </w:r>
      <w:r w:rsidR="003E1424">
        <w:t>1</w:t>
      </w:r>
      <w:r w:rsidR="00C41A46">
        <w:t xml:space="preserve">, </w:t>
      </w:r>
      <w:r w:rsidR="003E1424">
        <w:t>Fuk</w:t>
      </w:r>
      <w:r w:rsidR="0066374A">
        <w:t>uoka</w:t>
      </w:r>
      <w:r w:rsidR="00C41A46">
        <w:t xml:space="preserve">, </w:t>
      </w:r>
      <w:r w:rsidR="0066374A">
        <w:t>Japan.</w:t>
      </w:r>
      <w:r w:rsidR="00C41A46">
        <w:t xml:space="preserve"> </w:t>
      </w:r>
    </w:p>
    <w:p w14:paraId="38EB0D99" w14:textId="11A2C0F6" w:rsidR="009E6C31" w:rsidRDefault="00C41A46" w:rsidP="009E6C31">
      <w:pPr>
        <w:ind w:left="142"/>
      </w:pPr>
      <w:r>
        <w:t>[3]</w:t>
      </w:r>
      <w:r w:rsidR="00C37FC7">
        <w:t xml:space="preserve"> </w:t>
      </w:r>
      <w:r w:rsidR="00C37FC7" w:rsidRPr="00C37FC7">
        <w:t>R4-2410722</w:t>
      </w:r>
      <w:r w:rsidR="00C37FC7">
        <w:t>, “</w:t>
      </w:r>
      <w:r w:rsidR="00CC47BA" w:rsidRPr="00CC47BA">
        <w:t>TP for TR 38.922: Addition of technical background for 4400 to 4800 MHz in clause 4</w:t>
      </w:r>
      <w:r w:rsidR="00C37FC7">
        <w:t>”</w:t>
      </w:r>
      <w:r w:rsidR="00CC47BA">
        <w:t>, Ericsson, RAN4#111, Fukuoka, Japan.</w:t>
      </w:r>
    </w:p>
    <w:sectPr w:rsidR="009E6C31" w:rsidSect="002B2281">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0F5B8C"/>
    <w:multiLevelType w:val="multilevel"/>
    <w:tmpl w:val="290F5B8C"/>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2D32020B"/>
    <w:multiLevelType w:val="multilevel"/>
    <w:tmpl w:val="2D32020B"/>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2F2678DE"/>
    <w:multiLevelType w:val="hybridMultilevel"/>
    <w:tmpl w:val="8A8495F6"/>
    <w:lvl w:ilvl="0" w:tplc="EE340928">
      <w:start w:val="4400"/>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C675127"/>
    <w:multiLevelType w:val="multilevel"/>
    <w:tmpl w:val="4C675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F43239C"/>
    <w:multiLevelType w:val="hybridMultilevel"/>
    <w:tmpl w:val="9C82CD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20165617">
    <w:abstractNumId w:val="6"/>
  </w:num>
  <w:num w:numId="2" w16cid:durableId="1621305404">
    <w:abstractNumId w:val="2"/>
  </w:num>
  <w:num w:numId="3" w16cid:durableId="225802869">
    <w:abstractNumId w:val="3"/>
  </w:num>
  <w:num w:numId="4" w16cid:durableId="276178333">
    <w:abstractNumId w:val="0"/>
  </w:num>
  <w:num w:numId="5" w16cid:durableId="1935287387">
    <w:abstractNumId w:val="5"/>
  </w:num>
  <w:num w:numId="6" w16cid:durableId="578293186">
    <w:abstractNumId w:val="7"/>
  </w:num>
  <w:num w:numId="7" w16cid:durableId="2081445157">
    <w:abstractNumId w:val="4"/>
  </w:num>
  <w:num w:numId="8" w16cid:durableId="17982518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E9B"/>
    <w:rsid w:val="00037ABA"/>
    <w:rsid w:val="0004132F"/>
    <w:rsid w:val="000443F3"/>
    <w:rsid w:val="00045BA0"/>
    <w:rsid w:val="000515F3"/>
    <w:rsid w:val="00057089"/>
    <w:rsid w:val="000644E6"/>
    <w:rsid w:val="00065D07"/>
    <w:rsid w:val="00066BCF"/>
    <w:rsid w:val="00086383"/>
    <w:rsid w:val="00093094"/>
    <w:rsid w:val="000B0D12"/>
    <w:rsid w:val="000B22E4"/>
    <w:rsid w:val="000B3542"/>
    <w:rsid w:val="000B3A88"/>
    <w:rsid w:val="000D0FED"/>
    <w:rsid w:val="000E6DCC"/>
    <w:rsid w:val="000E7DF4"/>
    <w:rsid w:val="00112EC6"/>
    <w:rsid w:val="001163DF"/>
    <w:rsid w:val="001275E0"/>
    <w:rsid w:val="001319A1"/>
    <w:rsid w:val="00134DE2"/>
    <w:rsid w:val="00136787"/>
    <w:rsid w:val="0013681E"/>
    <w:rsid w:val="001369FC"/>
    <w:rsid w:val="0014457D"/>
    <w:rsid w:val="0014783E"/>
    <w:rsid w:val="00153B52"/>
    <w:rsid w:val="00161208"/>
    <w:rsid w:val="00161DFB"/>
    <w:rsid w:val="001650B5"/>
    <w:rsid w:val="0016762A"/>
    <w:rsid w:val="0017031A"/>
    <w:rsid w:val="00170B43"/>
    <w:rsid w:val="001803A2"/>
    <w:rsid w:val="001A2438"/>
    <w:rsid w:val="001A40E2"/>
    <w:rsid w:val="001B185D"/>
    <w:rsid w:val="001C1E73"/>
    <w:rsid w:val="001C211E"/>
    <w:rsid w:val="001C7E3B"/>
    <w:rsid w:val="001D026F"/>
    <w:rsid w:val="001D27C1"/>
    <w:rsid w:val="001D538E"/>
    <w:rsid w:val="001F0771"/>
    <w:rsid w:val="001F22BD"/>
    <w:rsid w:val="00201213"/>
    <w:rsid w:val="00226F21"/>
    <w:rsid w:val="00227F48"/>
    <w:rsid w:val="00245EE4"/>
    <w:rsid w:val="002540F3"/>
    <w:rsid w:val="00255056"/>
    <w:rsid w:val="00257131"/>
    <w:rsid w:val="00257967"/>
    <w:rsid w:val="00276C66"/>
    <w:rsid w:val="0028236A"/>
    <w:rsid w:val="0028469E"/>
    <w:rsid w:val="00292FF5"/>
    <w:rsid w:val="00297A8F"/>
    <w:rsid w:val="002A1AFD"/>
    <w:rsid w:val="002B2281"/>
    <w:rsid w:val="002D37EF"/>
    <w:rsid w:val="002D5B5F"/>
    <w:rsid w:val="002D7004"/>
    <w:rsid w:val="002E0D2A"/>
    <w:rsid w:val="002F21B4"/>
    <w:rsid w:val="002F5DAE"/>
    <w:rsid w:val="002F643B"/>
    <w:rsid w:val="0030399D"/>
    <w:rsid w:val="0030454C"/>
    <w:rsid w:val="00305B4F"/>
    <w:rsid w:val="00317293"/>
    <w:rsid w:val="0032021E"/>
    <w:rsid w:val="00324602"/>
    <w:rsid w:val="00332DEF"/>
    <w:rsid w:val="00337758"/>
    <w:rsid w:val="00342FD9"/>
    <w:rsid w:val="003465F6"/>
    <w:rsid w:val="0035113A"/>
    <w:rsid w:val="00360732"/>
    <w:rsid w:val="00363980"/>
    <w:rsid w:val="003770DC"/>
    <w:rsid w:val="003775A0"/>
    <w:rsid w:val="003858A6"/>
    <w:rsid w:val="00391215"/>
    <w:rsid w:val="003936F9"/>
    <w:rsid w:val="003C4586"/>
    <w:rsid w:val="003D5584"/>
    <w:rsid w:val="003E1424"/>
    <w:rsid w:val="003E4903"/>
    <w:rsid w:val="00406761"/>
    <w:rsid w:val="00424A73"/>
    <w:rsid w:val="0043357D"/>
    <w:rsid w:val="00435759"/>
    <w:rsid w:val="00443278"/>
    <w:rsid w:val="00443AB1"/>
    <w:rsid w:val="0044532C"/>
    <w:rsid w:val="00461016"/>
    <w:rsid w:val="00465FE1"/>
    <w:rsid w:val="00467828"/>
    <w:rsid w:val="00471D05"/>
    <w:rsid w:val="00471F05"/>
    <w:rsid w:val="00476EB9"/>
    <w:rsid w:val="004849E4"/>
    <w:rsid w:val="004A1F0B"/>
    <w:rsid w:val="004A2CB1"/>
    <w:rsid w:val="004A4D66"/>
    <w:rsid w:val="004A75F9"/>
    <w:rsid w:val="004B41C7"/>
    <w:rsid w:val="004C3F82"/>
    <w:rsid w:val="004C7CCF"/>
    <w:rsid w:val="004D04D1"/>
    <w:rsid w:val="004E5D73"/>
    <w:rsid w:val="0051386A"/>
    <w:rsid w:val="0051387B"/>
    <w:rsid w:val="0051561A"/>
    <w:rsid w:val="00515FB6"/>
    <w:rsid w:val="00524435"/>
    <w:rsid w:val="0052569F"/>
    <w:rsid w:val="00534A5C"/>
    <w:rsid w:val="005439D4"/>
    <w:rsid w:val="00563EE6"/>
    <w:rsid w:val="00574DD0"/>
    <w:rsid w:val="00582E47"/>
    <w:rsid w:val="005923B8"/>
    <w:rsid w:val="005A3804"/>
    <w:rsid w:val="005A5490"/>
    <w:rsid w:val="005A643E"/>
    <w:rsid w:val="005A68EB"/>
    <w:rsid w:val="005B04DF"/>
    <w:rsid w:val="005B599A"/>
    <w:rsid w:val="005B65B4"/>
    <w:rsid w:val="005B6ECB"/>
    <w:rsid w:val="005C42B5"/>
    <w:rsid w:val="005E19D6"/>
    <w:rsid w:val="005F2940"/>
    <w:rsid w:val="005F3232"/>
    <w:rsid w:val="0060607E"/>
    <w:rsid w:val="00623074"/>
    <w:rsid w:val="00641343"/>
    <w:rsid w:val="006453E3"/>
    <w:rsid w:val="00647F53"/>
    <w:rsid w:val="00650DBE"/>
    <w:rsid w:val="00655309"/>
    <w:rsid w:val="00656F91"/>
    <w:rsid w:val="0066374A"/>
    <w:rsid w:val="0066665A"/>
    <w:rsid w:val="0067716E"/>
    <w:rsid w:val="00680FAC"/>
    <w:rsid w:val="006854BF"/>
    <w:rsid w:val="00686C7B"/>
    <w:rsid w:val="00692B4E"/>
    <w:rsid w:val="006955F4"/>
    <w:rsid w:val="00695DCF"/>
    <w:rsid w:val="006A56E7"/>
    <w:rsid w:val="006A6E35"/>
    <w:rsid w:val="006B506A"/>
    <w:rsid w:val="006C4E58"/>
    <w:rsid w:val="006D028C"/>
    <w:rsid w:val="006D52EE"/>
    <w:rsid w:val="006D77D2"/>
    <w:rsid w:val="006E1BA5"/>
    <w:rsid w:val="006E6CDB"/>
    <w:rsid w:val="006E6D97"/>
    <w:rsid w:val="006F04C9"/>
    <w:rsid w:val="006F6794"/>
    <w:rsid w:val="006F7F7F"/>
    <w:rsid w:val="0071336A"/>
    <w:rsid w:val="00717FE4"/>
    <w:rsid w:val="00732C96"/>
    <w:rsid w:val="00734E38"/>
    <w:rsid w:val="00737DCA"/>
    <w:rsid w:val="00741D3E"/>
    <w:rsid w:val="00741F1C"/>
    <w:rsid w:val="00746F1D"/>
    <w:rsid w:val="007514BE"/>
    <w:rsid w:val="00775B72"/>
    <w:rsid w:val="00782BC4"/>
    <w:rsid w:val="007855B3"/>
    <w:rsid w:val="007876D0"/>
    <w:rsid w:val="00791889"/>
    <w:rsid w:val="00792C25"/>
    <w:rsid w:val="0079517F"/>
    <w:rsid w:val="007A3173"/>
    <w:rsid w:val="007B480F"/>
    <w:rsid w:val="007B7220"/>
    <w:rsid w:val="007D0076"/>
    <w:rsid w:val="007D0FF3"/>
    <w:rsid w:val="007D1231"/>
    <w:rsid w:val="007D134E"/>
    <w:rsid w:val="007D250F"/>
    <w:rsid w:val="007D3037"/>
    <w:rsid w:val="007D7357"/>
    <w:rsid w:val="007E68C5"/>
    <w:rsid w:val="007E6BBF"/>
    <w:rsid w:val="007F2595"/>
    <w:rsid w:val="007F372E"/>
    <w:rsid w:val="007F47CC"/>
    <w:rsid w:val="008124CD"/>
    <w:rsid w:val="00812BDE"/>
    <w:rsid w:val="008134E2"/>
    <w:rsid w:val="00813CE6"/>
    <w:rsid w:val="00820EBD"/>
    <w:rsid w:val="0082545C"/>
    <w:rsid w:val="0082764C"/>
    <w:rsid w:val="008314CA"/>
    <w:rsid w:val="00835D27"/>
    <w:rsid w:val="00845BA2"/>
    <w:rsid w:val="00847821"/>
    <w:rsid w:val="00853E26"/>
    <w:rsid w:val="00860E1B"/>
    <w:rsid w:val="0086319B"/>
    <w:rsid w:val="008724E1"/>
    <w:rsid w:val="0089730E"/>
    <w:rsid w:val="008A151F"/>
    <w:rsid w:val="008A77DF"/>
    <w:rsid w:val="008B0E6C"/>
    <w:rsid w:val="008B1506"/>
    <w:rsid w:val="008B70F8"/>
    <w:rsid w:val="008D121C"/>
    <w:rsid w:val="008D4695"/>
    <w:rsid w:val="008E7DEB"/>
    <w:rsid w:val="00900973"/>
    <w:rsid w:val="00902AE9"/>
    <w:rsid w:val="00914E18"/>
    <w:rsid w:val="00915421"/>
    <w:rsid w:val="0092684B"/>
    <w:rsid w:val="009311F3"/>
    <w:rsid w:val="00937778"/>
    <w:rsid w:val="009570AD"/>
    <w:rsid w:val="0095735B"/>
    <w:rsid w:val="00957A8C"/>
    <w:rsid w:val="00963FD5"/>
    <w:rsid w:val="009728DD"/>
    <w:rsid w:val="009771A4"/>
    <w:rsid w:val="00990CAD"/>
    <w:rsid w:val="00993E9B"/>
    <w:rsid w:val="009A5414"/>
    <w:rsid w:val="009A5839"/>
    <w:rsid w:val="009B646B"/>
    <w:rsid w:val="009C0AA5"/>
    <w:rsid w:val="009C729C"/>
    <w:rsid w:val="009D3713"/>
    <w:rsid w:val="009D5E9D"/>
    <w:rsid w:val="009D6943"/>
    <w:rsid w:val="009E2A98"/>
    <w:rsid w:val="009E4743"/>
    <w:rsid w:val="009E6C31"/>
    <w:rsid w:val="009F50BF"/>
    <w:rsid w:val="00A03963"/>
    <w:rsid w:val="00A0411D"/>
    <w:rsid w:val="00A23173"/>
    <w:rsid w:val="00A40271"/>
    <w:rsid w:val="00A43466"/>
    <w:rsid w:val="00A451B0"/>
    <w:rsid w:val="00A45557"/>
    <w:rsid w:val="00A504B0"/>
    <w:rsid w:val="00A52230"/>
    <w:rsid w:val="00A57AD0"/>
    <w:rsid w:val="00A662AE"/>
    <w:rsid w:val="00A6765A"/>
    <w:rsid w:val="00A727B4"/>
    <w:rsid w:val="00A734D0"/>
    <w:rsid w:val="00A77492"/>
    <w:rsid w:val="00A85FE3"/>
    <w:rsid w:val="00A9007E"/>
    <w:rsid w:val="00A94212"/>
    <w:rsid w:val="00A96A34"/>
    <w:rsid w:val="00AB1AA7"/>
    <w:rsid w:val="00AB3CD3"/>
    <w:rsid w:val="00AC04C4"/>
    <w:rsid w:val="00AC7669"/>
    <w:rsid w:val="00AD3452"/>
    <w:rsid w:val="00AD47F0"/>
    <w:rsid w:val="00AD7C44"/>
    <w:rsid w:val="00AE510F"/>
    <w:rsid w:val="00B11736"/>
    <w:rsid w:val="00B21BD7"/>
    <w:rsid w:val="00B25169"/>
    <w:rsid w:val="00B25ED1"/>
    <w:rsid w:val="00B26FC9"/>
    <w:rsid w:val="00B432C1"/>
    <w:rsid w:val="00B46944"/>
    <w:rsid w:val="00B5030B"/>
    <w:rsid w:val="00B5299E"/>
    <w:rsid w:val="00B52D45"/>
    <w:rsid w:val="00B551EF"/>
    <w:rsid w:val="00B55777"/>
    <w:rsid w:val="00B57C2C"/>
    <w:rsid w:val="00B75FB9"/>
    <w:rsid w:val="00B814D6"/>
    <w:rsid w:val="00B81F1B"/>
    <w:rsid w:val="00B820D4"/>
    <w:rsid w:val="00B87AAF"/>
    <w:rsid w:val="00B9334B"/>
    <w:rsid w:val="00BA724E"/>
    <w:rsid w:val="00BA7F52"/>
    <w:rsid w:val="00BB0108"/>
    <w:rsid w:val="00BB1817"/>
    <w:rsid w:val="00BB5183"/>
    <w:rsid w:val="00BB72D5"/>
    <w:rsid w:val="00BC0D74"/>
    <w:rsid w:val="00BD22DF"/>
    <w:rsid w:val="00BE07F8"/>
    <w:rsid w:val="00BE29D6"/>
    <w:rsid w:val="00BE6359"/>
    <w:rsid w:val="00BF392B"/>
    <w:rsid w:val="00C018AC"/>
    <w:rsid w:val="00C061DF"/>
    <w:rsid w:val="00C07333"/>
    <w:rsid w:val="00C11F67"/>
    <w:rsid w:val="00C12DB0"/>
    <w:rsid w:val="00C13DA6"/>
    <w:rsid w:val="00C21367"/>
    <w:rsid w:val="00C25A39"/>
    <w:rsid w:val="00C36C62"/>
    <w:rsid w:val="00C37FC7"/>
    <w:rsid w:val="00C41A46"/>
    <w:rsid w:val="00C440B5"/>
    <w:rsid w:val="00C447A0"/>
    <w:rsid w:val="00C47A4F"/>
    <w:rsid w:val="00C614EB"/>
    <w:rsid w:val="00C64875"/>
    <w:rsid w:val="00C70A56"/>
    <w:rsid w:val="00C70B0D"/>
    <w:rsid w:val="00C729DC"/>
    <w:rsid w:val="00C778EA"/>
    <w:rsid w:val="00C929FC"/>
    <w:rsid w:val="00C93632"/>
    <w:rsid w:val="00CA3370"/>
    <w:rsid w:val="00CB1B49"/>
    <w:rsid w:val="00CC47BA"/>
    <w:rsid w:val="00CC483D"/>
    <w:rsid w:val="00CC5D85"/>
    <w:rsid w:val="00CD4ECF"/>
    <w:rsid w:val="00CD76BE"/>
    <w:rsid w:val="00CE63B2"/>
    <w:rsid w:val="00CE7EAC"/>
    <w:rsid w:val="00CF1C8B"/>
    <w:rsid w:val="00D41446"/>
    <w:rsid w:val="00D4248B"/>
    <w:rsid w:val="00D47472"/>
    <w:rsid w:val="00D52CB3"/>
    <w:rsid w:val="00D57635"/>
    <w:rsid w:val="00D61AB0"/>
    <w:rsid w:val="00D61CC4"/>
    <w:rsid w:val="00D668F0"/>
    <w:rsid w:val="00D741E0"/>
    <w:rsid w:val="00D76887"/>
    <w:rsid w:val="00D81564"/>
    <w:rsid w:val="00D82BB3"/>
    <w:rsid w:val="00D86443"/>
    <w:rsid w:val="00DA3AC3"/>
    <w:rsid w:val="00DA5C65"/>
    <w:rsid w:val="00DB713A"/>
    <w:rsid w:val="00DC080C"/>
    <w:rsid w:val="00DD0F13"/>
    <w:rsid w:val="00DE69CF"/>
    <w:rsid w:val="00DE7C87"/>
    <w:rsid w:val="00E019E8"/>
    <w:rsid w:val="00E02357"/>
    <w:rsid w:val="00E02FD4"/>
    <w:rsid w:val="00E11EED"/>
    <w:rsid w:val="00E24F64"/>
    <w:rsid w:val="00E31C49"/>
    <w:rsid w:val="00E33389"/>
    <w:rsid w:val="00E55BC8"/>
    <w:rsid w:val="00E61CB1"/>
    <w:rsid w:val="00E625BD"/>
    <w:rsid w:val="00E64234"/>
    <w:rsid w:val="00E764C5"/>
    <w:rsid w:val="00E81A54"/>
    <w:rsid w:val="00E879FE"/>
    <w:rsid w:val="00E96224"/>
    <w:rsid w:val="00EB6A62"/>
    <w:rsid w:val="00EC2208"/>
    <w:rsid w:val="00EC2BE8"/>
    <w:rsid w:val="00EC7443"/>
    <w:rsid w:val="00EE1C2D"/>
    <w:rsid w:val="00EE4765"/>
    <w:rsid w:val="00EE7542"/>
    <w:rsid w:val="00EF232B"/>
    <w:rsid w:val="00EF4D1E"/>
    <w:rsid w:val="00EF5544"/>
    <w:rsid w:val="00F05646"/>
    <w:rsid w:val="00F076B6"/>
    <w:rsid w:val="00F225B7"/>
    <w:rsid w:val="00F36698"/>
    <w:rsid w:val="00F36C04"/>
    <w:rsid w:val="00F37DF5"/>
    <w:rsid w:val="00F546F1"/>
    <w:rsid w:val="00F5477C"/>
    <w:rsid w:val="00F57B90"/>
    <w:rsid w:val="00F9647D"/>
    <w:rsid w:val="00F974E7"/>
    <w:rsid w:val="00FA5B43"/>
    <w:rsid w:val="00FA6902"/>
    <w:rsid w:val="00FB5FEE"/>
    <w:rsid w:val="00FC26A7"/>
    <w:rsid w:val="00FD1F80"/>
    <w:rsid w:val="00FF0C68"/>
    <w:rsid w:val="00FF6EC9"/>
    <w:rsid w:val="00FF7256"/>
    <w:rsid w:val="3DBFB4EC"/>
    <w:rsid w:val="7F4B24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3D278"/>
  <w15:chartTrackingRefBased/>
  <w15:docId w15:val="{085305C5-9A5F-4C02-A382-FF85D319B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3E9B"/>
    <w:pPr>
      <w:spacing w:after="180" w:line="240" w:lineRule="auto"/>
    </w:pPr>
    <w:rPr>
      <w:rFonts w:ascii="Times New Roman" w:eastAsia="Times New Roman" w:hAnsi="Times New Roman" w:cs="Times New Roman"/>
      <w:kern w:val="0"/>
      <w:sz w:val="20"/>
      <w:szCs w:val="20"/>
      <w:lang w:val="en-GB" w:eastAsia="ko-KR"/>
      <w14:ligatures w14:val="none"/>
    </w:rPr>
  </w:style>
  <w:style w:type="paragraph" w:styleId="Heading1">
    <w:name w:val="heading 1"/>
    <w:next w:val="Normal"/>
    <w:link w:val="Heading1Char"/>
    <w:qFormat/>
    <w:rsid w:val="00993E9B"/>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eastAsia="ko-KR"/>
      <w14:ligatures w14:val="none"/>
    </w:rPr>
  </w:style>
  <w:style w:type="paragraph" w:styleId="Heading2">
    <w:name w:val="heading 2"/>
    <w:basedOn w:val="Heading1"/>
    <w:next w:val="Normal"/>
    <w:link w:val="Heading2Char"/>
    <w:qFormat/>
    <w:rsid w:val="00993E9B"/>
    <w:pPr>
      <w:pBdr>
        <w:top w:val="none" w:sz="0" w:space="0" w:color="auto"/>
      </w:pBdr>
      <w:spacing w:before="180"/>
      <w:outlineLvl w:val="1"/>
    </w:pPr>
    <w:rPr>
      <w:sz w:val="32"/>
    </w:rPr>
  </w:style>
  <w:style w:type="paragraph" w:styleId="Heading3">
    <w:name w:val="heading 3"/>
    <w:basedOn w:val="Heading2"/>
    <w:next w:val="Normal"/>
    <w:link w:val="Heading3Char"/>
    <w:qFormat/>
    <w:rsid w:val="00993E9B"/>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93E9B"/>
    <w:rPr>
      <w:rFonts w:ascii="Arial" w:eastAsia="Times New Roman" w:hAnsi="Arial" w:cs="Times New Roman"/>
      <w:kern w:val="0"/>
      <w:sz w:val="36"/>
      <w:szCs w:val="20"/>
      <w:lang w:val="en-GB" w:eastAsia="ko-KR"/>
      <w14:ligatures w14:val="none"/>
    </w:rPr>
  </w:style>
  <w:style w:type="character" w:customStyle="1" w:styleId="Heading2Char">
    <w:name w:val="Heading 2 Char"/>
    <w:basedOn w:val="DefaultParagraphFont"/>
    <w:link w:val="Heading2"/>
    <w:rsid w:val="00993E9B"/>
    <w:rPr>
      <w:rFonts w:ascii="Arial" w:eastAsia="Times New Roman" w:hAnsi="Arial" w:cs="Times New Roman"/>
      <w:kern w:val="0"/>
      <w:sz w:val="32"/>
      <w:szCs w:val="20"/>
      <w:lang w:val="en-GB" w:eastAsia="ko-KR"/>
      <w14:ligatures w14:val="none"/>
    </w:rPr>
  </w:style>
  <w:style w:type="character" w:customStyle="1" w:styleId="Heading3Char">
    <w:name w:val="Heading 3 Char"/>
    <w:basedOn w:val="DefaultParagraphFont"/>
    <w:link w:val="Heading3"/>
    <w:rsid w:val="00993E9B"/>
    <w:rPr>
      <w:rFonts w:ascii="Arial" w:eastAsia="Times New Roman" w:hAnsi="Arial" w:cs="Times New Roman"/>
      <w:kern w:val="0"/>
      <w:sz w:val="28"/>
      <w:szCs w:val="20"/>
      <w:lang w:val="en-GB" w:eastAsia="ko-KR"/>
      <w14:ligatures w14:val="none"/>
    </w:rPr>
  </w:style>
  <w:style w:type="paragraph" w:customStyle="1" w:styleId="NO">
    <w:name w:val="NO"/>
    <w:basedOn w:val="Normal"/>
    <w:qFormat/>
    <w:rsid w:val="00993E9B"/>
    <w:pPr>
      <w:keepLines/>
      <w:ind w:left="1135" w:hanging="851"/>
    </w:pPr>
  </w:style>
  <w:style w:type="paragraph" w:customStyle="1" w:styleId="B1">
    <w:name w:val="B1"/>
    <w:basedOn w:val="List"/>
    <w:link w:val="B1Char"/>
    <w:qFormat/>
    <w:rsid w:val="00993E9B"/>
    <w:pPr>
      <w:ind w:left="568" w:hanging="284"/>
      <w:contextualSpacing w:val="0"/>
    </w:pPr>
  </w:style>
  <w:style w:type="paragraph" w:customStyle="1" w:styleId="CRCoverPage">
    <w:name w:val="CR Cover Page"/>
    <w:rsid w:val="00993E9B"/>
    <w:pPr>
      <w:spacing w:after="120" w:line="240" w:lineRule="auto"/>
    </w:pPr>
    <w:rPr>
      <w:rFonts w:ascii="Arial" w:eastAsia="MS Mincho" w:hAnsi="Arial" w:cs="Times New Roman"/>
      <w:kern w:val="0"/>
      <w:sz w:val="20"/>
      <w:szCs w:val="20"/>
      <w:lang w:val="en-GB"/>
      <w14:ligatures w14:val="none"/>
    </w:rPr>
  </w:style>
  <w:style w:type="table" w:styleId="TableGrid">
    <w:name w:val="Table Grid"/>
    <w:basedOn w:val="TableNormal"/>
    <w:qFormat/>
    <w:rsid w:val="00993E9B"/>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93E9B"/>
    <w:rPr>
      <w:b/>
      <w:bCs/>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993E9B"/>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993E9B"/>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993E9B"/>
    <w:rPr>
      <w:rFonts w:ascii="Times New Roman" w:eastAsia="Times New Roman" w:hAnsi="Times New Roman" w:cs="Times New Roman"/>
      <w:kern w:val="0"/>
      <w:sz w:val="20"/>
      <w:szCs w:val="20"/>
      <w:lang w:val="en-GB" w:eastAsia="ko-KR"/>
      <w14:ligatures w14:val="none"/>
    </w:rPr>
  </w:style>
  <w:style w:type="paragraph" w:customStyle="1" w:styleId="enumlev2">
    <w:name w:val="enumlev2"/>
    <w:basedOn w:val="Normal"/>
    <w:uiPriority w:val="99"/>
    <w:qFormat/>
    <w:rsid w:val="00993E9B"/>
    <w:pPr>
      <w:tabs>
        <w:tab w:val="left" w:pos="1134"/>
        <w:tab w:val="left" w:pos="1871"/>
        <w:tab w:val="left" w:pos="2608"/>
        <w:tab w:val="left" w:pos="3345"/>
      </w:tabs>
      <w:overflowPunct w:val="0"/>
      <w:autoSpaceDE w:val="0"/>
      <w:autoSpaceDN w:val="0"/>
      <w:adjustRightInd w:val="0"/>
      <w:spacing w:before="80" w:after="0"/>
      <w:ind w:left="1871" w:hanging="737"/>
      <w:textAlignment w:val="baseline"/>
    </w:pPr>
    <w:rPr>
      <w:sz w:val="24"/>
      <w:lang w:eastAsia="en-US"/>
    </w:rPr>
  </w:style>
  <w:style w:type="paragraph" w:customStyle="1" w:styleId="enumlev3">
    <w:name w:val="enumlev3"/>
    <w:basedOn w:val="enumlev2"/>
    <w:rsid w:val="00993E9B"/>
    <w:pPr>
      <w:ind w:left="2268" w:hanging="397"/>
    </w:pPr>
  </w:style>
  <w:style w:type="paragraph" w:styleId="List">
    <w:name w:val="List"/>
    <w:basedOn w:val="Normal"/>
    <w:uiPriority w:val="99"/>
    <w:semiHidden/>
    <w:unhideWhenUsed/>
    <w:rsid w:val="00993E9B"/>
    <w:pPr>
      <w:ind w:left="283" w:hanging="283"/>
      <w:contextualSpacing/>
    </w:pPr>
  </w:style>
  <w:style w:type="paragraph" w:customStyle="1" w:styleId="TableNo">
    <w:name w:val="Table_No"/>
    <w:basedOn w:val="Normal"/>
    <w:next w:val="Normal"/>
    <w:link w:val="TableNo0"/>
    <w:qFormat/>
    <w:rsid w:val="007D0076"/>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US"/>
    </w:rPr>
  </w:style>
  <w:style w:type="paragraph" w:customStyle="1" w:styleId="Tabletitle">
    <w:name w:val="Table_title"/>
    <w:basedOn w:val="Normal"/>
    <w:next w:val="Normal"/>
    <w:link w:val="Tabletitle0"/>
    <w:qFormat/>
    <w:rsid w:val="007D007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US"/>
    </w:rPr>
  </w:style>
  <w:style w:type="character" w:customStyle="1" w:styleId="TableNo0">
    <w:name w:val="Table_No Знак"/>
    <w:link w:val="TableNo"/>
    <w:qFormat/>
    <w:locked/>
    <w:rsid w:val="007D0076"/>
    <w:rPr>
      <w:rFonts w:ascii="Times New Roman" w:eastAsia="Times New Roman" w:hAnsi="Times New Roman" w:cs="Times New Roman"/>
      <w:caps/>
      <w:kern w:val="0"/>
      <w:sz w:val="20"/>
      <w:szCs w:val="20"/>
      <w:lang w:val="en-GB"/>
      <w14:ligatures w14:val="none"/>
    </w:rPr>
  </w:style>
  <w:style w:type="character" w:customStyle="1" w:styleId="Tabletitle0">
    <w:name w:val="Table_title Знак"/>
    <w:link w:val="Tabletitle"/>
    <w:qFormat/>
    <w:locked/>
    <w:rsid w:val="007D0076"/>
    <w:rPr>
      <w:rFonts w:ascii="Times New Roman Bold" w:eastAsia="Times New Roman" w:hAnsi="Times New Roman Bold" w:cs="Times New Roman"/>
      <w:b/>
      <w:kern w:val="0"/>
      <w:sz w:val="20"/>
      <w:szCs w:val="20"/>
      <w:lang w:val="en-GB"/>
      <w14:ligatures w14:val="none"/>
    </w:rPr>
  </w:style>
  <w:style w:type="paragraph" w:customStyle="1" w:styleId="Tabletext">
    <w:name w:val="Table_text"/>
    <w:basedOn w:val="Normal"/>
    <w:link w:val="TabletextChar"/>
    <w:qFormat/>
    <w:rsid w:val="00EF554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lang w:eastAsia="en-US"/>
    </w:rPr>
  </w:style>
  <w:style w:type="character" w:customStyle="1" w:styleId="TabletextChar">
    <w:name w:val="Table_text Char"/>
    <w:link w:val="Tabletext"/>
    <w:locked/>
    <w:rsid w:val="00EF5544"/>
    <w:rPr>
      <w:rFonts w:ascii="Times New Roman" w:eastAsia="Times New Roman" w:hAnsi="Times New Roman" w:cs="Times New Roman"/>
      <w:kern w:val="0"/>
      <w:sz w:val="20"/>
      <w:szCs w:val="20"/>
      <w:lang w:val="en-GB"/>
      <w14:ligatures w14:val="none"/>
    </w:rPr>
  </w:style>
  <w:style w:type="paragraph" w:styleId="NormalWeb">
    <w:name w:val="Normal (Web)"/>
    <w:basedOn w:val="Normal"/>
    <w:uiPriority w:val="99"/>
    <w:semiHidden/>
    <w:unhideWhenUsed/>
    <w:rsid w:val="00E33389"/>
    <w:pPr>
      <w:spacing w:before="100" w:beforeAutospacing="1" w:after="100" w:afterAutospacing="1"/>
    </w:pPr>
    <w:rPr>
      <w:sz w:val="24"/>
      <w:szCs w:val="24"/>
      <w:lang w:val="en-US" w:eastAsia="en-US"/>
    </w:rPr>
  </w:style>
  <w:style w:type="character" w:styleId="Hyperlink">
    <w:name w:val="Hyperlink"/>
    <w:uiPriority w:val="99"/>
    <w:unhideWhenUsed/>
    <w:rsid w:val="00D82BB3"/>
    <w:rPr>
      <w:color w:val="0000FF"/>
      <w:u w:val="single"/>
    </w:rPr>
  </w:style>
  <w:style w:type="paragraph" w:customStyle="1" w:styleId="Tablehead">
    <w:name w:val="Table_head"/>
    <w:basedOn w:val="Normal"/>
    <w:link w:val="TableheadChar"/>
    <w:qFormat/>
    <w:rsid w:val="00D82BB3"/>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lang w:eastAsia="en-US"/>
    </w:rPr>
  </w:style>
  <w:style w:type="paragraph" w:customStyle="1" w:styleId="Tablefin">
    <w:name w:val="Table_fin"/>
    <w:basedOn w:val="Normal"/>
    <w:rsid w:val="00D82BB3"/>
    <w:pPr>
      <w:tabs>
        <w:tab w:val="left" w:pos="1134"/>
        <w:tab w:val="left" w:pos="1871"/>
        <w:tab w:val="left" w:pos="2268"/>
      </w:tabs>
      <w:suppressAutoHyphens/>
      <w:overflowPunct w:val="0"/>
      <w:autoSpaceDE w:val="0"/>
      <w:autoSpaceDN w:val="0"/>
      <w:spacing w:after="0"/>
      <w:textAlignment w:val="baseline"/>
    </w:pPr>
    <w:rPr>
      <w:rFonts w:eastAsia="Batang"/>
      <w:lang w:val="en-US" w:eastAsia="zh-CN"/>
    </w:rPr>
  </w:style>
  <w:style w:type="character" w:customStyle="1" w:styleId="TableheadChar">
    <w:name w:val="Table_head Char"/>
    <w:link w:val="Tablehead"/>
    <w:locked/>
    <w:rsid w:val="00D82BB3"/>
    <w:rPr>
      <w:rFonts w:ascii="Times New Roman Bold" w:eastAsia="Times New Roman" w:hAnsi="Times New Roman Bold" w:cs="Times New Roman Bold"/>
      <w:b/>
      <w:kern w:val="0"/>
      <w:sz w:val="20"/>
      <w:szCs w:val="20"/>
      <w:lang w:val="en-GB"/>
      <w14:ligatures w14:val="none"/>
    </w:rPr>
  </w:style>
  <w:style w:type="paragraph" w:customStyle="1" w:styleId="References">
    <w:name w:val="References"/>
    <w:basedOn w:val="Normal"/>
    <w:qFormat/>
    <w:rsid w:val="0082764C"/>
    <w:pPr>
      <w:numPr>
        <w:numId w:val="5"/>
      </w:numPr>
      <w:autoSpaceDE w:val="0"/>
      <w:autoSpaceDN w:val="0"/>
      <w:snapToGrid w:val="0"/>
      <w:spacing w:after="60"/>
      <w:jc w:val="both"/>
    </w:pPr>
    <w:rPr>
      <w:rFonts w:eastAsia="SimSun"/>
      <w:szCs w:val="16"/>
      <w:lang w:val="en-US" w:eastAsia="en-US"/>
    </w:rPr>
  </w:style>
  <w:style w:type="character" w:styleId="CommentReference">
    <w:name w:val="annotation reference"/>
    <w:basedOn w:val="DefaultParagraphFont"/>
    <w:uiPriority w:val="99"/>
    <w:semiHidden/>
    <w:unhideWhenUsed/>
    <w:rsid w:val="00AD7C44"/>
    <w:rPr>
      <w:sz w:val="16"/>
      <w:szCs w:val="16"/>
    </w:rPr>
  </w:style>
  <w:style w:type="paragraph" w:styleId="CommentText">
    <w:name w:val="annotation text"/>
    <w:basedOn w:val="Normal"/>
    <w:link w:val="CommentTextChar"/>
    <w:uiPriority w:val="99"/>
    <w:unhideWhenUsed/>
    <w:rsid w:val="00AD7C44"/>
  </w:style>
  <w:style w:type="character" w:customStyle="1" w:styleId="CommentTextChar">
    <w:name w:val="Comment Text Char"/>
    <w:basedOn w:val="DefaultParagraphFont"/>
    <w:link w:val="CommentText"/>
    <w:uiPriority w:val="99"/>
    <w:rsid w:val="00AD7C44"/>
    <w:rPr>
      <w:rFonts w:ascii="Times New Roman" w:eastAsia="Times New Roman" w:hAnsi="Times New Roman" w:cs="Times New Roman"/>
      <w:kern w:val="0"/>
      <w:sz w:val="20"/>
      <w:szCs w:val="20"/>
      <w:lang w:val="en-GB" w:eastAsia="ko-KR"/>
      <w14:ligatures w14:val="none"/>
    </w:rPr>
  </w:style>
  <w:style w:type="paragraph" w:styleId="CommentSubject">
    <w:name w:val="annotation subject"/>
    <w:basedOn w:val="CommentText"/>
    <w:next w:val="CommentText"/>
    <w:link w:val="CommentSubjectChar"/>
    <w:uiPriority w:val="99"/>
    <w:semiHidden/>
    <w:unhideWhenUsed/>
    <w:rsid w:val="00AD7C44"/>
    <w:rPr>
      <w:b/>
      <w:bCs/>
    </w:rPr>
  </w:style>
  <w:style w:type="character" w:customStyle="1" w:styleId="CommentSubjectChar">
    <w:name w:val="Comment Subject Char"/>
    <w:basedOn w:val="CommentTextChar"/>
    <w:link w:val="CommentSubject"/>
    <w:uiPriority w:val="99"/>
    <w:semiHidden/>
    <w:rsid w:val="00AD7C44"/>
    <w:rPr>
      <w:rFonts w:ascii="Times New Roman" w:eastAsia="Times New Roman" w:hAnsi="Times New Roman" w:cs="Times New Roman"/>
      <w:b/>
      <w:bCs/>
      <w:kern w:val="0"/>
      <w:sz w:val="20"/>
      <w:szCs w:val="20"/>
      <w:lang w:val="en-GB"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0867357">
      <w:bodyDiv w:val="1"/>
      <w:marLeft w:val="0"/>
      <w:marRight w:val="0"/>
      <w:marTop w:val="0"/>
      <w:marBottom w:val="0"/>
      <w:divBdr>
        <w:top w:val="none" w:sz="0" w:space="0" w:color="auto"/>
        <w:left w:val="none" w:sz="0" w:space="0" w:color="auto"/>
        <w:bottom w:val="none" w:sz="0" w:space="0" w:color="auto"/>
        <w:right w:val="none" w:sz="0" w:space="0" w:color="auto"/>
      </w:divBdr>
    </w:div>
    <w:div w:id="405107869">
      <w:bodyDiv w:val="1"/>
      <w:marLeft w:val="0"/>
      <w:marRight w:val="0"/>
      <w:marTop w:val="0"/>
      <w:marBottom w:val="0"/>
      <w:divBdr>
        <w:top w:val="none" w:sz="0" w:space="0" w:color="auto"/>
        <w:left w:val="none" w:sz="0" w:space="0" w:color="auto"/>
        <w:bottom w:val="none" w:sz="0" w:space="0" w:color="auto"/>
        <w:right w:val="none" w:sz="0" w:space="0" w:color="auto"/>
      </w:divBdr>
    </w:div>
    <w:div w:id="586965365">
      <w:bodyDiv w:val="1"/>
      <w:marLeft w:val="0"/>
      <w:marRight w:val="0"/>
      <w:marTop w:val="0"/>
      <w:marBottom w:val="0"/>
      <w:divBdr>
        <w:top w:val="none" w:sz="0" w:space="0" w:color="auto"/>
        <w:left w:val="none" w:sz="0" w:space="0" w:color="auto"/>
        <w:bottom w:val="none" w:sz="0" w:space="0" w:color="auto"/>
        <w:right w:val="none" w:sz="0" w:space="0" w:color="auto"/>
      </w:divBdr>
    </w:div>
    <w:div w:id="1017737566">
      <w:bodyDiv w:val="1"/>
      <w:marLeft w:val="0"/>
      <w:marRight w:val="0"/>
      <w:marTop w:val="0"/>
      <w:marBottom w:val="0"/>
      <w:divBdr>
        <w:top w:val="none" w:sz="0" w:space="0" w:color="auto"/>
        <w:left w:val="none" w:sz="0" w:space="0" w:color="auto"/>
        <w:bottom w:val="none" w:sz="0" w:space="0" w:color="auto"/>
        <w:right w:val="none" w:sz="0" w:space="0" w:color="auto"/>
      </w:divBdr>
      <w:divsChild>
        <w:div w:id="987633070">
          <w:marLeft w:val="547"/>
          <w:marRight w:val="0"/>
          <w:marTop w:val="45"/>
          <w:marBottom w:val="45"/>
          <w:divBdr>
            <w:top w:val="none" w:sz="0" w:space="0" w:color="auto"/>
            <w:left w:val="none" w:sz="0" w:space="0" w:color="auto"/>
            <w:bottom w:val="none" w:sz="0" w:space="0" w:color="auto"/>
            <w:right w:val="none" w:sz="0" w:space="0" w:color="auto"/>
          </w:divBdr>
        </w:div>
      </w:divsChild>
    </w:div>
    <w:div w:id="193485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3.emf"/><Relationship Id="rId4" Type="http://schemas.openxmlformats.org/officeDocument/2006/relationships/numbering" Target="numbering.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6" ma:contentTypeDescription="Create a new document." ma:contentTypeScope="" ma:versionID="6593e05d3249a686415b3c4bc5bf2fa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8a2557a5bddac597677a7c527f2eb7a5"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Props1.xml><?xml version="1.0" encoding="utf-8"?>
<ds:datastoreItem xmlns:ds="http://schemas.openxmlformats.org/officeDocument/2006/customXml" ds:itemID="{D32F5AED-8D42-45FD-B5F7-09943D470B49}">
  <ds:schemaRefs>
    <ds:schemaRef ds:uri="http://schemas.microsoft.com/sharepoint/v3/contenttype/forms"/>
  </ds:schemaRefs>
</ds:datastoreItem>
</file>

<file path=customXml/itemProps2.xml><?xml version="1.0" encoding="utf-8"?>
<ds:datastoreItem xmlns:ds="http://schemas.openxmlformats.org/officeDocument/2006/customXml" ds:itemID="{BCDEC236-D1CF-48C3-A415-877418994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527997-1C03-4131-B1B9-FC4A4EA48EE6}">
  <ds:schemaRefs>
    <ds:schemaRef ds:uri="http://schemas.microsoft.com/office/2006/metadata/properties"/>
    <ds:schemaRef ds:uri="http://schemas.microsoft.com/office/infopath/2007/PartnerControls"/>
    <ds:schemaRef ds:uri="a7036771-d2e9-4e8a-9ef7-3a342200a421"/>
    <ds:schemaRef ds:uri="e51413fb-b6f8-4f29-abc2-eb20455e809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2173</Words>
  <Characters>12388</Characters>
  <Application>Microsoft Office Word</Application>
  <DocSecurity>0</DocSecurity>
  <Lines>103</Lines>
  <Paragraphs>29</Paragraphs>
  <ScaleCrop>false</ScaleCrop>
  <Company>Qualcomm Incorporated</Company>
  <LinksUpToDate>false</LinksUpToDate>
  <CharactersWithSpaces>14532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Qualcomm (Mustafa Emara)</cp:lastModifiedBy>
  <cp:revision>402</cp:revision>
  <dcterms:created xsi:type="dcterms:W3CDTF">2024-03-28T10:16:00Z</dcterms:created>
  <dcterms:modified xsi:type="dcterms:W3CDTF">2024-08-09T13:09:00Z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MediaServiceImageTags">
    <vt:lpwstr/>
  </property>
</Properties>
</file>